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383"/>
        <w:gridCol w:w="4350"/>
      </w:tblGrid>
      <w:tr w:rsidR="00075730" w14:paraId="2A3A7C0B" w14:textId="77777777" w:rsidTr="008B59BD">
        <w:trPr>
          <w:cantSplit/>
          <w:trHeight w:hRule="exact" w:val="1177"/>
        </w:trPr>
        <w:tc>
          <w:tcPr>
            <w:tcW w:w="5383" w:type="dxa"/>
            <w:vAlign w:val="center"/>
          </w:tcPr>
          <w:p w14:paraId="495FD781" w14:textId="5C6F63AE" w:rsidR="00075730" w:rsidRDefault="00075730" w:rsidP="008B59BD">
            <w:pPr>
              <w:tabs>
                <w:tab w:val="left" w:pos="1311"/>
              </w:tabs>
              <w:jc w:val="left"/>
              <w:rPr>
                <w:rFonts w:cs="Arial"/>
                <w:b/>
                <w:bCs/>
                <w:sz w:val="20"/>
              </w:rPr>
            </w:pPr>
            <w:r>
              <w:rPr>
                <w:rFonts w:cs="Arial"/>
                <w:b/>
                <w:bCs/>
                <w:sz w:val="20"/>
              </w:rPr>
              <w:t>Post Title:</w:t>
            </w:r>
            <w:r w:rsidR="000D59DA">
              <w:rPr>
                <w:rFonts w:cs="Arial"/>
                <w:b/>
                <w:bCs/>
                <w:sz w:val="20"/>
              </w:rPr>
              <w:t xml:space="preserve"> </w:t>
            </w:r>
            <w:r w:rsidR="002467D6">
              <w:rPr>
                <w:rFonts w:cs="Arial"/>
                <w:b/>
                <w:bCs/>
                <w:sz w:val="20"/>
              </w:rPr>
              <w:t xml:space="preserve">Senior </w:t>
            </w:r>
            <w:r w:rsidR="008B59BD">
              <w:rPr>
                <w:rFonts w:cs="Arial"/>
                <w:b/>
                <w:bCs/>
                <w:sz w:val="20"/>
              </w:rPr>
              <w:t>Employment and Skills Manager</w:t>
            </w:r>
            <w:r>
              <w:rPr>
                <w:rFonts w:cs="Arial"/>
                <w:b/>
                <w:bCs/>
                <w:sz w:val="20"/>
              </w:rPr>
              <w:tab/>
            </w:r>
          </w:p>
        </w:tc>
        <w:tc>
          <w:tcPr>
            <w:tcW w:w="4350" w:type="dxa"/>
            <w:vAlign w:val="center"/>
          </w:tcPr>
          <w:p w14:paraId="179A123F" w14:textId="6CFD6363" w:rsidR="00075730" w:rsidRDefault="00075730" w:rsidP="00AE7946">
            <w:pPr>
              <w:tabs>
                <w:tab w:val="left" w:pos="1172"/>
              </w:tabs>
              <w:rPr>
                <w:rFonts w:cs="Arial"/>
                <w:b/>
                <w:sz w:val="20"/>
              </w:rPr>
            </w:pPr>
            <w:r>
              <w:rPr>
                <w:rFonts w:cs="Arial"/>
                <w:b/>
                <w:sz w:val="20"/>
              </w:rPr>
              <w:t>Grade:</w:t>
            </w:r>
            <w:r w:rsidR="002D147C">
              <w:rPr>
                <w:rFonts w:cs="Arial"/>
                <w:b/>
                <w:sz w:val="20"/>
              </w:rPr>
              <w:t xml:space="preserve"> </w:t>
            </w:r>
            <w:r w:rsidR="002D147C" w:rsidRPr="002D147C">
              <w:rPr>
                <w:rFonts w:cs="Arial"/>
                <w:b/>
                <w:sz w:val="20"/>
              </w:rPr>
              <w:t>MG6</w:t>
            </w:r>
            <w:r>
              <w:rPr>
                <w:rFonts w:cs="Arial"/>
                <w:b/>
                <w:sz w:val="20"/>
              </w:rPr>
              <w:tab/>
            </w:r>
          </w:p>
        </w:tc>
      </w:tr>
      <w:tr w:rsidR="00075730" w14:paraId="3876C4C8" w14:textId="77777777" w:rsidTr="00697E5B">
        <w:trPr>
          <w:cantSplit/>
          <w:trHeight w:hRule="exact" w:val="725"/>
        </w:trPr>
        <w:tc>
          <w:tcPr>
            <w:tcW w:w="5383" w:type="dxa"/>
            <w:vAlign w:val="center"/>
          </w:tcPr>
          <w:p w14:paraId="50FAF229" w14:textId="35D033B9" w:rsidR="00075730" w:rsidRDefault="00075730" w:rsidP="00AE7946">
            <w:pPr>
              <w:tabs>
                <w:tab w:val="left" w:pos="1311"/>
              </w:tabs>
              <w:rPr>
                <w:rFonts w:cs="Arial"/>
                <w:b/>
                <w:sz w:val="20"/>
              </w:rPr>
            </w:pPr>
            <w:r>
              <w:rPr>
                <w:rFonts w:cs="Arial"/>
                <w:b/>
                <w:bCs/>
                <w:sz w:val="20"/>
              </w:rPr>
              <w:t>Department</w:t>
            </w:r>
            <w:r w:rsidR="002D147C">
              <w:rPr>
                <w:rFonts w:cs="Arial"/>
                <w:b/>
                <w:bCs/>
                <w:sz w:val="20"/>
              </w:rPr>
              <w:t>:</w:t>
            </w:r>
            <w:r w:rsidR="00131C4A">
              <w:rPr>
                <w:rFonts w:cs="Arial"/>
                <w:b/>
                <w:bCs/>
                <w:sz w:val="20"/>
              </w:rPr>
              <w:t xml:space="preserve"> Housing, Planning and Regeneration</w:t>
            </w:r>
          </w:p>
        </w:tc>
        <w:tc>
          <w:tcPr>
            <w:tcW w:w="4350" w:type="dxa"/>
            <w:vAlign w:val="center"/>
          </w:tcPr>
          <w:p w14:paraId="0419EA54" w14:textId="6ABEC6DA" w:rsidR="00075730" w:rsidRDefault="00075730" w:rsidP="00AE7946">
            <w:pPr>
              <w:tabs>
                <w:tab w:val="left" w:pos="1172"/>
              </w:tabs>
              <w:rPr>
                <w:rFonts w:cs="Arial"/>
                <w:b/>
                <w:bCs/>
                <w:sz w:val="20"/>
              </w:rPr>
            </w:pPr>
            <w:r>
              <w:rPr>
                <w:rFonts w:cs="Arial"/>
                <w:b/>
                <w:bCs/>
                <w:sz w:val="20"/>
              </w:rPr>
              <w:t>Division/Section:</w:t>
            </w:r>
            <w:r w:rsidR="00697E5B">
              <w:rPr>
                <w:rFonts w:cs="Arial"/>
                <w:b/>
                <w:bCs/>
                <w:sz w:val="20"/>
              </w:rPr>
              <w:t xml:space="preserve"> </w:t>
            </w:r>
            <w:r w:rsidR="00697E5B" w:rsidRPr="00697E5B">
              <w:rPr>
                <w:rFonts w:cs="Arial"/>
                <w:b/>
                <w:bCs/>
                <w:sz w:val="20"/>
              </w:rPr>
              <w:t>Culture, Economy, and Regeneration</w:t>
            </w:r>
            <w:r>
              <w:rPr>
                <w:rFonts w:cs="Arial"/>
                <w:b/>
                <w:bCs/>
                <w:sz w:val="20"/>
              </w:rPr>
              <w:tab/>
            </w:r>
          </w:p>
        </w:tc>
      </w:tr>
      <w:tr w:rsidR="00075730" w14:paraId="5426C6EE" w14:textId="77777777">
        <w:trPr>
          <w:cantSplit/>
          <w:trHeight w:hRule="exact" w:val="910"/>
        </w:trPr>
        <w:tc>
          <w:tcPr>
            <w:tcW w:w="5383" w:type="dxa"/>
            <w:vAlign w:val="center"/>
          </w:tcPr>
          <w:p w14:paraId="4C6AB310" w14:textId="4286B6E8" w:rsidR="001A7F3F" w:rsidRDefault="00075730" w:rsidP="00CE5FCD">
            <w:pPr>
              <w:tabs>
                <w:tab w:val="left" w:pos="1311"/>
              </w:tabs>
              <w:jc w:val="left"/>
              <w:rPr>
                <w:rFonts w:cs="Arial"/>
                <w:b/>
                <w:bCs/>
                <w:sz w:val="20"/>
              </w:rPr>
            </w:pPr>
            <w:r>
              <w:rPr>
                <w:rFonts w:cs="Arial"/>
                <w:b/>
                <w:bCs/>
                <w:sz w:val="20"/>
              </w:rPr>
              <w:t>Post No:</w:t>
            </w:r>
            <w:r w:rsidR="00697E5B">
              <w:rPr>
                <w:rFonts w:cs="Arial"/>
                <w:b/>
                <w:bCs/>
                <w:sz w:val="20"/>
              </w:rPr>
              <w:t xml:space="preserve"> </w:t>
            </w:r>
            <w:r w:rsidR="003B12F9" w:rsidRPr="003B12F9">
              <w:rPr>
                <w:rFonts w:cs="Arial"/>
                <w:b/>
                <w:bCs/>
                <w:sz w:val="20"/>
              </w:rPr>
              <w:t>20993</w:t>
            </w:r>
          </w:p>
        </w:tc>
        <w:tc>
          <w:tcPr>
            <w:tcW w:w="4350" w:type="dxa"/>
            <w:vAlign w:val="center"/>
          </w:tcPr>
          <w:p w14:paraId="08CD531E" w14:textId="52F661FE" w:rsidR="00075730" w:rsidRDefault="00075730" w:rsidP="00AE7946">
            <w:pPr>
              <w:tabs>
                <w:tab w:val="left" w:pos="1172"/>
              </w:tabs>
              <w:rPr>
                <w:rFonts w:cs="Arial"/>
                <w:b/>
                <w:bCs/>
                <w:sz w:val="20"/>
              </w:rPr>
            </w:pPr>
            <w:r>
              <w:rPr>
                <w:rFonts w:cs="Arial"/>
                <w:b/>
                <w:bCs/>
                <w:sz w:val="20"/>
              </w:rPr>
              <w:t>Reports to:</w:t>
            </w:r>
            <w:r w:rsidR="00697E5B">
              <w:rPr>
                <w:rFonts w:cs="Arial"/>
                <w:b/>
                <w:bCs/>
                <w:sz w:val="20"/>
              </w:rPr>
              <w:t xml:space="preserve"> Head of Economic Development</w:t>
            </w:r>
          </w:p>
        </w:tc>
      </w:tr>
    </w:tbl>
    <w:p w14:paraId="672A6659" w14:textId="77777777" w:rsidR="00484E8C" w:rsidRDefault="00484E8C" w:rsidP="00484E8C">
      <w:pPr>
        <w:spacing w:line="100" w:lineRule="exact"/>
      </w:pPr>
    </w:p>
    <w:tbl>
      <w:tblPr>
        <w:tblW w:w="97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33"/>
      </w:tblGrid>
      <w:tr w:rsidR="00075730" w14:paraId="11C53751" w14:textId="77777777" w:rsidTr="1EE33176">
        <w:trPr>
          <w:trHeight w:val="1604"/>
        </w:trPr>
        <w:tc>
          <w:tcPr>
            <w:tcW w:w="9733" w:type="dxa"/>
          </w:tcPr>
          <w:p w14:paraId="6F4306AE" w14:textId="77777777" w:rsidR="00484E8C" w:rsidRDefault="00075730" w:rsidP="00484E8C">
            <w:pPr>
              <w:tabs>
                <w:tab w:val="left" w:pos="3363"/>
              </w:tabs>
              <w:spacing w:line="360" w:lineRule="auto"/>
              <w:rPr>
                <w:rFonts w:cs="Arial"/>
                <w:b/>
                <w:bCs/>
                <w:sz w:val="20"/>
              </w:rPr>
            </w:pPr>
            <w:r>
              <w:rPr>
                <w:rFonts w:cs="Arial"/>
                <w:b/>
                <w:bCs/>
                <w:sz w:val="20"/>
              </w:rPr>
              <w:t xml:space="preserve">MAIN PURPOSE: </w:t>
            </w:r>
          </w:p>
          <w:p w14:paraId="3CE86DE6" w14:textId="71FB1912" w:rsidR="00040AF3" w:rsidRDefault="00040AF3" w:rsidP="003A48A5">
            <w:pPr>
              <w:pStyle w:val="NoSpacing"/>
              <w:rPr>
                <w:sz w:val="20"/>
              </w:rPr>
            </w:pPr>
            <w:r w:rsidRPr="1EE33176">
              <w:rPr>
                <w:sz w:val="20"/>
              </w:rPr>
              <w:t xml:space="preserve">The </w:t>
            </w:r>
            <w:r w:rsidR="002467D6" w:rsidRPr="1EE33176">
              <w:rPr>
                <w:b/>
                <w:bCs/>
                <w:sz w:val="20"/>
              </w:rPr>
              <w:t xml:space="preserve">Senior </w:t>
            </w:r>
            <w:r w:rsidRPr="1EE33176">
              <w:rPr>
                <w:b/>
                <w:bCs/>
                <w:sz w:val="20"/>
              </w:rPr>
              <w:t>Employment and Skills Manager</w:t>
            </w:r>
            <w:r w:rsidRPr="1EE33176">
              <w:rPr>
                <w:sz w:val="20"/>
              </w:rPr>
              <w:t xml:space="preserve"> </w:t>
            </w:r>
            <w:r w:rsidR="005E19FD" w:rsidRPr="1EE33176">
              <w:rPr>
                <w:sz w:val="20"/>
              </w:rPr>
              <w:t xml:space="preserve">will lead </w:t>
            </w:r>
            <w:r w:rsidRPr="1EE33176">
              <w:rPr>
                <w:sz w:val="20"/>
              </w:rPr>
              <w:t xml:space="preserve">Bromley’s Employment and Skills (E&amp;S) workstream as part of the Bromley Growth Plan, managing a borough-wide E&amp;S Board and delivering the Bromley E&amp;S Strategic Plan. </w:t>
            </w:r>
            <w:r w:rsidR="0048473B" w:rsidRPr="1EE33176">
              <w:rPr>
                <w:sz w:val="20"/>
              </w:rPr>
              <w:t xml:space="preserve">The </w:t>
            </w:r>
            <w:r w:rsidR="000149BA">
              <w:rPr>
                <w:sz w:val="20"/>
              </w:rPr>
              <w:t xml:space="preserve">Senior </w:t>
            </w:r>
            <w:r w:rsidR="0048473B" w:rsidRPr="1EE33176">
              <w:rPr>
                <w:sz w:val="20"/>
              </w:rPr>
              <w:t>E&amp;S Manager w</w:t>
            </w:r>
            <w:r w:rsidR="001B09B6" w:rsidRPr="1EE33176">
              <w:rPr>
                <w:sz w:val="20"/>
              </w:rPr>
              <w:t xml:space="preserve">ill be responsible for </w:t>
            </w:r>
            <w:r w:rsidRPr="1EE33176">
              <w:rPr>
                <w:sz w:val="20"/>
              </w:rPr>
              <w:t>establishing and leading Bromley’s in-house Employability Service (</w:t>
            </w:r>
            <w:r w:rsidR="001B09B6" w:rsidRPr="1EE33176">
              <w:rPr>
                <w:sz w:val="20"/>
              </w:rPr>
              <w:t xml:space="preserve">Working Title: </w:t>
            </w:r>
            <w:r w:rsidRPr="1EE33176">
              <w:rPr>
                <w:sz w:val="20"/>
              </w:rPr>
              <w:t xml:space="preserve">‘Bromley Works’), including the </w:t>
            </w:r>
            <w:r w:rsidR="00211D02" w:rsidRPr="1EE33176">
              <w:rPr>
                <w:sz w:val="20"/>
              </w:rPr>
              <w:t xml:space="preserve">new </w:t>
            </w:r>
            <w:r w:rsidRPr="1EE33176">
              <w:rPr>
                <w:sz w:val="20"/>
              </w:rPr>
              <w:t xml:space="preserve">Connect to Work (C2W) Supported Employment service and </w:t>
            </w:r>
            <w:r w:rsidR="00211D02" w:rsidRPr="1EE33176">
              <w:rPr>
                <w:sz w:val="20"/>
              </w:rPr>
              <w:t xml:space="preserve">on-going delivery of </w:t>
            </w:r>
            <w:r w:rsidRPr="1EE33176">
              <w:rPr>
                <w:sz w:val="20"/>
              </w:rPr>
              <w:t xml:space="preserve">the UK Shared Prosperity Fund (UKSPF) </w:t>
            </w:r>
            <w:r w:rsidR="00211D02" w:rsidRPr="1EE33176">
              <w:rPr>
                <w:sz w:val="20"/>
              </w:rPr>
              <w:t xml:space="preserve">People &amp; Skills </w:t>
            </w:r>
            <w:r w:rsidRPr="1EE33176">
              <w:rPr>
                <w:sz w:val="20"/>
              </w:rPr>
              <w:t xml:space="preserve">employability programme. </w:t>
            </w:r>
            <w:r w:rsidR="4D62E984" w:rsidRPr="1EE33176">
              <w:rPr>
                <w:sz w:val="20"/>
              </w:rPr>
              <w:t>As the lead</w:t>
            </w:r>
            <w:r w:rsidRPr="1EE33176">
              <w:rPr>
                <w:sz w:val="20"/>
              </w:rPr>
              <w:t xml:space="preserve"> of C2W, </w:t>
            </w:r>
            <w:r w:rsidR="001B09B6" w:rsidRPr="1EE33176">
              <w:rPr>
                <w:sz w:val="20"/>
              </w:rPr>
              <w:t xml:space="preserve">the </w:t>
            </w:r>
            <w:r w:rsidR="000149BA">
              <w:rPr>
                <w:sz w:val="20"/>
              </w:rPr>
              <w:t xml:space="preserve">Senior </w:t>
            </w:r>
            <w:r w:rsidR="001B09B6" w:rsidRPr="1EE33176">
              <w:rPr>
                <w:sz w:val="20"/>
              </w:rPr>
              <w:t>E&amp;S Manager</w:t>
            </w:r>
            <w:r w:rsidR="00636DA2" w:rsidRPr="1EE33176">
              <w:rPr>
                <w:sz w:val="20"/>
              </w:rPr>
              <w:t xml:space="preserve"> will</w:t>
            </w:r>
            <w:r w:rsidRPr="1EE33176">
              <w:rPr>
                <w:sz w:val="20"/>
              </w:rPr>
              <w:t xml:space="preserve"> ensure the service is highly visible and sustainable by securing funding and partnership opportunities. Additionally, they </w:t>
            </w:r>
            <w:r w:rsidR="00636DA2" w:rsidRPr="1EE33176">
              <w:rPr>
                <w:sz w:val="20"/>
              </w:rPr>
              <w:t xml:space="preserve">will </w:t>
            </w:r>
            <w:r w:rsidRPr="1EE33176">
              <w:rPr>
                <w:sz w:val="20"/>
              </w:rPr>
              <w:t>oversee programme management and compliance, ensuring the high-quality delivery of employment programmes, budget management, and adherence to Individual Placement and Support (IPS) and the Supported Employment Quality Framework (SEQF)</w:t>
            </w:r>
            <w:r w:rsidR="00011DCC" w:rsidRPr="1EE33176">
              <w:rPr>
                <w:sz w:val="20"/>
              </w:rPr>
              <w:t xml:space="preserve"> Supported Employment quality standards.</w:t>
            </w:r>
          </w:p>
          <w:p w14:paraId="0A37501D" w14:textId="5B486639" w:rsidR="006E0E9E" w:rsidRPr="00CD49AF" w:rsidRDefault="006E0E9E" w:rsidP="003A48A5">
            <w:pPr>
              <w:pStyle w:val="NoSpacing"/>
              <w:jc w:val="left"/>
              <w:rPr>
                <w:rFonts w:cs="Arial"/>
                <w:sz w:val="20"/>
              </w:rPr>
            </w:pPr>
          </w:p>
        </w:tc>
      </w:tr>
    </w:tbl>
    <w:p w14:paraId="5DAB6C7B" w14:textId="77777777" w:rsidR="00484E8C" w:rsidRDefault="00484E8C" w:rsidP="00484E8C">
      <w:pPr>
        <w:spacing w:line="100" w:lineRule="exact"/>
      </w:pPr>
    </w:p>
    <w:tbl>
      <w:tblPr>
        <w:tblW w:w="97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33"/>
      </w:tblGrid>
      <w:tr w:rsidR="00075730" w14:paraId="2A672B0C" w14:textId="77777777" w:rsidTr="1EE33176">
        <w:tc>
          <w:tcPr>
            <w:tcW w:w="9733" w:type="dxa"/>
          </w:tcPr>
          <w:p w14:paraId="21CE0CE5" w14:textId="77777777" w:rsidR="00484E8C" w:rsidRDefault="00075730" w:rsidP="00484E8C">
            <w:pPr>
              <w:spacing w:line="360" w:lineRule="auto"/>
              <w:rPr>
                <w:rFonts w:cs="Arial"/>
                <w:b/>
                <w:bCs/>
                <w:sz w:val="20"/>
              </w:rPr>
            </w:pPr>
            <w:r w:rsidRPr="00257C3B">
              <w:rPr>
                <w:rFonts w:cs="Arial"/>
                <w:b/>
                <w:bCs/>
                <w:sz w:val="20"/>
              </w:rPr>
              <w:t xml:space="preserve">SUMMARY OF RESPONSIBILITIES AND DUTIES: </w:t>
            </w:r>
          </w:p>
          <w:p w14:paraId="7470A7C1" w14:textId="4B3EF5A1" w:rsidR="00311F3E" w:rsidRPr="004A26A6" w:rsidRDefault="00311F3E" w:rsidP="00311F3E">
            <w:pPr>
              <w:pStyle w:val="NoSpacing"/>
              <w:jc w:val="left"/>
              <w:rPr>
                <w:sz w:val="20"/>
              </w:rPr>
            </w:pPr>
            <w:r>
              <w:rPr>
                <w:sz w:val="20"/>
              </w:rPr>
              <w:t xml:space="preserve">How each requirement will be assessed is indicated below; either Application/Shortlisting (A/S) </w:t>
            </w:r>
            <w:r w:rsidR="003A48A5">
              <w:rPr>
                <w:sz w:val="20"/>
              </w:rPr>
              <w:t>and/</w:t>
            </w:r>
            <w:r>
              <w:rPr>
                <w:sz w:val="20"/>
              </w:rPr>
              <w:t xml:space="preserve">or </w:t>
            </w:r>
            <w:r w:rsidR="003A48A5">
              <w:rPr>
                <w:sz w:val="20"/>
              </w:rPr>
              <w:t xml:space="preserve">at </w:t>
            </w:r>
            <w:r>
              <w:rPr>
                <w:sz w:val="20"/>
              </w:rPr>
              <w:t>Interview Stage (IS).</w:t>
            </w:r>
          </w:p>
          <w:p w14:paraId="7EAD4B54" w14:textId="77777777" w:rsidR="00B856BC" w:rsidRPr="00674BF2" w:rsidRDefault="00B856BC" w:rsidP="00674BF2">
            <w:pPr>
              <w:pStyle w:val="NoSpacing"/>
              <w:rPr>
                <w:sz w:val="20"/>
                <w:szCs w:val="16"/>
              </w:rPr>
            </w:pPr>
          </w:p>
          <w:p w14:paraId="5574C76D" w14:textId="4372A2E7" w:rsidR="00302C1F" w:rsidRPr="00302C1F" w:rsidRDefault="00302C1F" w:rsidP="00B73D3E">
            <w:pPr>
              <w:pStyle w:val="NoSpacing"/>
              <w:numPr>
                <w:ilvl w:val="0"/>
                <w:numId w:val="31"/>
              </w:numPr>
              <w:ind w:left="360"/>
              <w:rPr>
                <w:sz w:val="20"/>
              </w:rPr>
            </w:pPr>
            <w:r w:rsidRPr="00B73D3E">
              <w:rPr>
                <w:b/>
                <w:bCs/>
                <w:sz w:val="20"/>
              </w:rPr>
              <w:t>Strategic Leadership and Implementation</w:t>
            </w:r>
            <w:r w:rsidRPr="00302C1F">
              <w:rPr>
                <w:sz w:val="20"/>
              </w:rPr>
              <w:t xml:space="preserve"> – Develop and execute the Employment and Skills workstream within Bromley’s Growth Plan, ensuring alignment with local authority goals, funding requirements, and regional policies. Oversee the establishment and operation of a</w:t>
            </w:r>
            <w:r>
              <w:rPr>
                <w:sz w:val="20"/>
              </w:rPr>
              <w:t xml:space="preserve"> new ‘Bromley Works’ employability service overseen by a</w:t>
            </w:r>
            <w:r w:rsidRPr="00302C1F">
              <w:rPr>
                <w:sz w:val="20"/>
              </w:rPr>
              <w:t>n Employment and Skills Board.</w:t>
            </w:r>
            <w:r w:rsidR="00B73D3E">
              <w:rPr>
                <w:sz w:val="20"/>
              </w:rPr>
              <w:t xml:space="preserve"> (</w:t>
            </w:r>
            <w:r w:rsidR="00D91DB1">
              <w:rPr>
                <w:sz w:val="20"/>
              </w:rPr>
              <w:t xml:space="preserve">A/S &amp; </w:t>
            </w:r>
            <w:r w:rsidR="00C65050">
              <w:rPr>
                <w:sz w:val="20"/>
              </w:rPr>
              <w:t>IS)</w:t>
            </w:r>
          </w:p>
          <w:p w14:paraId="7C1375A3" w14:textId="77777777" w:rsidR="00302C1F" w:rsidRPr="00302C1F" w:rsidRDefault="00302C1F" w:rsidP="00B73D3E">
            <w:pPr>
              <w:pStyle w:val="NoSpacing"/>
              <w:ind w:left="720"/>
              <w:rPr>
                <w:sz w:val="20"/>
              </w:rPr>
            </w:pPr>
          </w:p>
          <w:p w14:paraId="1194F4A4" w14:textId="2ADD1C90" w:rsidR="00302C1F" w:rsidRPr="00302C1F" w:rsidRDefault="00302C1F" w:rsidP="00B73D3E">
            <w:pPr>
              <w:pStyle w:val="NoSpacing"/>
              <w:numPr>
                <w:ilvl w:val="0"/>
                <w:numId w:val="31"/>
              </w:numPr>
              <w:ind w:left="360"/>
              <w:rPr>
                <w:sz w:val="20"/>
              </w:rPr>
            </w:pPr>
            <w:r w:rsidRPr="00B73D3E">
              <w:rPr>
                <w:b/>
                <w:bCs/>
                <w:sz w:val="20"/>
              </w:rPr>
              <w:t>Management of Employment Support Programmes</w:t>
            </w:r>
            <w:r w:rsidRPr="00302C1F">
              <w:rPr>
                <w:sz w:val="20"/>
              </w:rPr>
              <w:t xml:space="preserve"> – Be the Senior Responsible Officer (SRO) for multiple employment support models and initiatives, including contracted models, </w:t>
            </w:r>
            <w:r w:rsidR="006D2EA1">
              <w:rPr>
                <w:sz w:val="20"/>
              </w:rPr>
              <w:t>IPS and SEQF</w:t>
            </w:r>
            <w:r w:rsidRPr="00302C1F">
              <w:rPr>
                <w:sz w:val="20"/>
              </w:rPr>
              <w:t>. Ensure the effective delivery of Connect to Work (C2W) and other funded employability programmes.</w:t>
            </w:r>
            <w:r w:rsidR="003A48A5">
              <w:rPr>
                <w:sz w:val="20"/>
              </w:rPr>
              <w:t xml:space="preserve"> (A/S &amp; IS)</w:t>
            </w:r>
          </w:p>
          <w:p w14:paraId="1A79E5F6" w14:textId="77777777" w:rsidR="00302C1F" w:rsidRPr="00302C1F" w:rsidRDefault="00302C1F" w:rsidP="00B73D3E">
            <w:pPr>
              <w:pStyle w:val="NoSpacing"/>
              <w:ind w:left="720"/>
              <w:rPr>
                <w:sz w:val="20"/>
              </w:rPr>
            </w:pPr>
          </w:p>
          <w:p w14:paraId="5177D28D" w14:textId="411BD73A" w:rsidR="00302C1F" w:rsidRPr="00302C1F" w:rsidRDefault="00302C1F" w:rsidP="00B73D3E">
            <w:pPr>
              <w:pStyle w:val="NoSpacing"/>
              <w:numPr>
                <w:ilvl w:val="0"/>
                <w:numId w:val="31"/>
              </w:numPr>
              <w:ind w:left="360"/>
              <w:rPr>
                <w:sz w:val="20"/>
              </w:rPr>
            </w:pPr>
            <w:r w:rsidRPr="00B73D3E">
              <w:rPr>
                <w:b/>
                <w:bCs/>
                <w:sz w:val="20"/>
              </w:rPr>
              <w:t>Team Leadership and Development</w:t>
            </w:r>
            <w:r w:rsidRPr="00302C1F">
              <w:rPr>
                <w:sz w:val="20"/>
              </w:rPr>
              <w:t xml:space="preserve"> – Lead and supervise the skills and employability brokerage service team, providing guidance, support, and professional development to staff. Ensure high-quality service delivery by fostering a skilled and motivated workforce.</w:t>
            </w:r>
            <w:r w:rsidR="003A48A5">
              <w:rPr>
                <w:sz w:val="20"/>
              </w:rPr>
              <w:t xml:space="preserve"> (A/S &amp; IS)</w:t>
            </w:r>
          </w:p>
          <w:p w14:paraId="7CD5504C" w14:textId="77777777" w:rsidR="00302C1F" w:rsidRPr="00302C1F" w:rsidRDefault="00302C1F" w:rsidP="00B73D3E">
            <w:pPr>
              <w:pStyle w:val="NoSpacing"/>
              <w:ind w:left="720"/>
              <w:rPr>
                <w:sz w:val="20"/>
              </w:rPr>
            </w:pPr>
          </w:p>
          <w:p w14:paraId="1E767516" w14:textId="07BBF059" w:rsidR="00302C1F" w:rsidRPr="00302C1F" w:rsidRDefault="00302C1F" w:rsidP="00B73D3E">
            <w:pPr>
              <w:pStyle w:val="NoSpacing"/>
              <w:numPr>
                <w:ilvl w:val="0"/>
                <w:numId w:val="31"/>
              </w:numPr>
              <w:ind w:left="360"/>
              <w:rPr>
                <w:sz w:val="20"/>
              </w:rPr>
            </w:pPr>
            <w:r w:rsidRPr="00B73D3E">
              <w:rPr>
                <w:b/>
                <w:bCs/>
                <w:sz w:val="20"/>
              </w:rPr>
              <w:t>Stakeholder Engagement and Partnership Building</w:t>
            </w:r>
            <w:r w:rsidRPr="00302C1F">
              <w:rPr>
                <w:sz w:val="20"/>
              </w:rPr>
              <w:t xml:space="preserve"> – Establish and maintain strong relationships with government agencies, funders, local businesses, and voluntary/community partners. Act as an expert advisor to senior leaders and council members on employment and skills initiatives.</w:t>
            </w:r>
            <w:r w:rsidR="00E22959">
              <w:rPr>
                <w:sz w:val="20"/>
              </w:rPr>
              <w:t xml:space="preserve"> </w:t>
            </w:r>
            <w:r w:rsidR="00D91DB1">
              <w:rPr>
                <w:sz w:val="20"/>
              </w:rPr>
              <w:t>(A/S &amp; IS)</w:t>
            </w:r>
          </w:p>
          <w:p w14:paraId="4176A209" w14:textId="77777777" w:rsidR="00302C1F" w:rsidRPr="00302C1F" w:rsidRDefault="00302C1F" w:rsidP="00B73D3E">
            <w:pPr>
              <w:pStyle w:val="NoSpacing"/>
              <w:ind w:left="720"/>
              <w:rPr>
                <w:sz w:val="20"/>
              </w:rPr>
            </w:pPr>
          </w:p>
          <w:p w14:paraId="7F331353" w14:textId="48AD5B6A" w:rsidR="00302C1F" w:rsidRPr="00302C1F" w:rsidRDefault="00302C1F" w:rsidP="00B73D3E">
            <w:pPr>
              <w:pStyle w:val="NoSpacing"/>
              <w:numPr>
                <w:ilvl w:val="0"/>
                <w:numId w:val="31"/>
              </w:numPr>
              <w:ind w:left="360"/>
              <w:rPr>
                <w:sz w:val="20"/>
              </w:rPr>
            </w:pPr>
            <w:r w:rsidRPr="00B73D3E">
              <w:rPr>
                <w:b/>
                <w:bCs/>
                <w:sz w:val="20"/>
              </w:rPr>
              <w:t>Programme Monitoring, Compliance, Financial</w:t>
            </w:r>
            <w:r>
              <w:rPr>
                <w:b/>
                <w:bCs/>
                <w:sz w:val="20"/>
              </w:rPr>
              <w:t xml:space="preserve"> </w:t>
            </w:r>
            <w:r w:rsidRPr="00B73D3E">
              <w:rPr>
                <w:b/>
                <w:bCs/>
                <w:sz w:val="20"/>
              </w:rPr>
              <w:t>Management</w:t>
            </w:r>
            <w:r w:rsidRPr="00302C1F">
              <w:rPr>
                <w:sz w:val="20"/>
              </w:rPr>
              <w:t xml:space="preserve"> – Be the SRO for the performance management of Bromley’s employment programmes, ensuring targets</w:t>
            </w:r>
            <w:r>
              <w:rPr>
                <w:sz w:val="20"/>
              </w:rPr>
              <w:t xml:space="preserve"> </w:t>
            </w:r>
            <w:r w:rsidRPr="00302C1F">
              <w:rPr>
                <w:sz w:val="20"/>
              </w:rPr>
              <w:t>and funding requirements are met. Manage programme budgets, secure new funding streams, identify risks to service delivery, and implement solutions. Ensure compliance with IPS</w:t>
            </w:r>
            <w:r>
              <w:rPr>
                <w:sz w:val="20"/>
              </w:rPr>
              <w:t xml:space="preserve"> and </w:t>
            </w:r>
            <w:r w:rsidRPr="00302C1F">
              <w:rPr>
                <w:sz w:val="20"/>
              </w:rPr>
              <w:t>SEQF</w:t>
            </w:r>
            <w:r>
              <w:rPr>
                <w:sz w:val="20"/>
              </w:rPr>
              <w:t xml:space="preserve"> </w:t>
            </w:r>
            <w:r w:rsidRPr="00302C1F">
              <w:rPr>
                <w:sz w:val="20"/>
              </w:rPr>
              <w:t>supported employment quality standards.</w:t>
            </w:r>
            <w:r w:rsidR="00D97C4D">
              <w:rPr>
                <w:sz w:val="20"/>
              </w:rPr>
              <w:t xml:space="preserve"> (A/S &amp; IS)</w:t>
            </w:r>
          </w:p>
          <w:p w14:paraId="6579521C" w14:textId="77777777" w:rsidR="00302C1F" w:rsidRPr="00302C1F" w:rsidRDefault="00302C1F" w:rsidP="00B73D3E">
            <w:pPr>
              <w:pStyle w:val="NoSpacing"/>
              <w:ind w:left="720"/>
              <w:rPr>
                <w:sz w:val="20"/>
              </w:rPr>
            </w:pPr>
          </w:p>
          <w:p w14:paraId="6F5564E7" w14:textId="7AAF833C" w:rsidR="00B73D3E" w:rsidRDefault="00302C1F" w:rsidP="003A48A5">
            <w:pPr>
              <w:pStyle w:val="NoSpacing"/>
              <w:numPr>
                <w:ilvl w:val="0"/>
                <w:numId w:val="31"/>
              </w:numPr>
              <w:ind w:left="360"/>
              <w:rPr>
                <w:sz w:val="20"/>
              </w:rPr>
            </w:pPr>
            <w:r w:rsidRPr="00B73D3E">
              <w:rPr>
                <w:b/>
                <w:bCs/>
                <w:sz w:val="20"/>
              </w:rPr>
              <w:t>Labour Market Analysis, Future Planning, and Strategic Implementation</w:t>
            </w:r>
            <w:r w:rsidRPr="00302C1F">
              <w:rPr>
                <w:sz w:val="20"/>
              </w:rPr>
              <w:t xml:space="preserve"> – Lead Bromley’s employability service’s long-term growth by reviewing local labour market trends, identifying skills gaps and workforce opportunities, and designing new employability programmes. Integrate new initiatives with existing services and align them with the borough’s strategic plans</w:t>
            </w:r>
            <w:r w:rsidR="003A48A5">
              <w:rPr>
                <w:sz w:val="20"/>
              </w:rPr>
              <w:t>. (A/S &amp; IS)</w:t>
            </w:r>
          </w:p>
          <w:p w14:paraId="0E27B00A" w14:textId="77777777" w:rsidR="00075730" w:rsidRPr="00257C3B" w:rsidRDefault="00075730" w:rsidP="00B73D3E">
            <w:pPr>
              <w:pStyle w:val="NoSpacing"/>
              <w:rPr>
                <w:rFonts w:cs="Arial"/>
                <w:b/>
                <w:bCs/>
                <w:sz w:val="20"/>
              </w:rPr>
            </w:pPr>
          </w:p>
        </w:tc>
      </w:tr>
      <w:tr w:rsidR="009F60DC" w14:paraId="60061E4C" w14:textId="77777777" w:rsidTr="1EE33176">
        <w:tc>
          <w:tcPr>
            <w:tcW w:w="9733" w:type="dxa"/>
          </w:tcPr>
          <w:p w14:paraId="44EAFD9C" w14:textId="77777777" w:rsidR="009F60DC" w:rsidRDefault="009F60DC" w:rsidP="00484E8C">
            <w:pPr>
              <w:spacing w:line="360" w:lineRule="auto"/>
              <w:rPr>
                <w:rFonts w:cs="Arial"/>
                <w:b/>
                <w:bCs/>
                <w:sz w:val="20"/>
              </w:rPr>
            </w:pPr>
          </w:p>
        </w:tc>
      </w:tr>
    </w:tbl>
    <w:p w14:paraId="4B94D5A5" w14:textId="77777777" w:rsidR="00484E8C" w:rsidRDefault="00484E8C" w:rsidP="00484E8C">
      <w:pPr>
        <w:spacing w:line="100" w:lineRule="exact"/>
      </w:pPr>
    </w:p>
    <w:tbl>
      <w:tblPr>
        <w:tblW w:w="97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33"/>
      </w:tblGrid>
      <w:tr w:rsidR="00075730" w14:paraId="29EA1AC4" w14:textId="77777777" w:rsidTr="1EE33176">
        <w:trPr>
          <w:cantSplit/>
        </w:trPr>
        <w:tc>
          <w:tcPr>
            <w:tcW w:w="9733" w:type="dxa"/>
          </w:tcPr>
          <w:p w14:paraId="5C5E984F" w14:textId="77777777" w:rsidR="00075730" w:rsidRDefault="00075730" w:rsidP="00484E8C">
            <w:pPr>
              <w:tabs>
                <w:tab w:val="left" w:pos="3363"/>
              </w:tabs>
              <w:spacing w:line="360" w:lineRule="auto"/>
              <w:rPr>
                <w:rFonts w:cs="Arial"/>
                <w:sz w:val="20"/>
              </w:rPr>
            </w:pPr>
            <w:r>
              <w:rPr>
                <w:rFonts w:cs="Arial"/>
                <w:b/>
                <w:bCs/>
                <w:sz w:val="20"/>
              </w:rPr>
              <w:t>CONTACTS AND RELATIONSHIPS:</w:t>
            </w:r>
            <w:r>
              <w:rPr>
                <w:rFonts w:cs="Arial"/>
                <w:sz w:val="20"/>
              </w:rPr>
              <w:t xml:space="preserve"> </w:t>
            </w:r>
            <w:r w:rsidR="007D00E6">
              <w:rPr>
                <w:sz w:val="20"/>
              </w:rPr>
              <w:t>(customer focus, both internal and external)</w:t>
            </w:r>
          </w:p>
          <w:p w14:paraId="1B50C93F" w14:textId="0A5FBC3D" w:rsidR="00507EB1" w:rsidRDefault="39BAC868" w:rsidP="1EE33176">
            <w:pPr>
              <w:tabs>
                <w:tab w:val="left" w:pos="3363"/>
              </w:tabs>
              <w:rPr>
                <w:rFonts w:cs="Arial"/>
                <w:sz w:val="20"/>
              </w:rPr>
            </w:pPr>
            <w:r w:rsidRPr="1EE33176">
              <w:rPr>
                <w:rFonts w:cs="Arial"/>
                <w:sz w:val="20"/>
              </w:rPr>
              <w:t>Reporting to the Head of Economic Development</w:t>
            </w:r>
            <w:r w:rsidR="53BAE228" w:rsidRPr="1EE33176">
              <w:rPr>
                <w:rFonts w:cs="Arial"/>
                <w:sz w:val="20"/>
              </w:rPr>
              <w:t xml:space="preserve">, </w:t>
            </w:r>
            <w:r w:rsidRPr="1EE33176">
              <w:rPr>
                <w:rFonts w:cs="Arial"/>
                <w:sz w:val="20"/>
              </w:rPr>
              <w:t xml:space="preserve">Bromley’s </w:t>
            </w:r>
            <w:r w:rsidR="18B22879" w:rsidRPr="1EE33176">
              <w:rPr>
                <w:rFonts w:cs="Arial"/>
                <w:sz w:val="20"/>
              </w:rPr>
              <w:t xml:space="preserve">public-private </w:t>
            </w:r>
            <w:r w:rsidRPr="1EE33176">
              <w:rPr>
                <w:rFonts w:cs="Arial"/>
                <w:sz w:val="20"/>
              </w:rPr>
              <w:t>E&amp;S Board</w:t>
            </w:r>
            <w:r w:rsidR="53BAE228" w:rsidRPr="1EE33176">
              <w:rPr>
                <w:rFonts w:cs="Arial"/>
                <w:sz w:val="20"/>
              </w:rPr>
              <w:t xml:space="preserve"> and the </w:t>
            </w:r>
            <w:r w:rsidR="6E25BD02" w:rsidRPr="1EE33176">
              <w:rPr>
                <w:rFonts w:cs="Arial"/>
                <w:sz w:val="20"/>
              </w:rPr>
              <w:t>relevant Council Committee</w:t>
            </w:r>
            <w:r w:rsidR="18B22879" w:rsidRPr="1EE33176">
              <w:rPr>
                <w:rFonts w:cs="Arial"/>
                <w:sz w:val="20"/>
              </w:rPr>
              <w:t xml:space="preserve">, the </w:t>
            </w:r>
            <w:r w:rsidR="7D79E10F" w:rsidRPr="1EE33176">
              <w:rPr>
                <w:rFonts w:cs="Arial"/>
                <w:sz w:val="20"/>
              </w:rPr>
              <w:t>C2W Programme Lead</w:t>
            </w:r>
            <w:r w:rsidR="18B22879" w:rsidRPr="1EE33176">
              <w:rPr>
                <w:rFonts w:cs="Arial"/>
                <w:sz w:val="20"/>
              </w:rPr>
              <w:t xml:space="preserve"> will </w:t>
            </w:r>
            <w:r w:rsidR="394D42C6" w:rsidRPr="1EE33176">
              <w:rPr>
                <w:rFonts w:cs="Arial"/>
                <w:sz w:val="20"/>
              </w:rPr>
              <w:t xml:space="preserve">be responsible for </w:t>
            </w:r>
            <w:r w:rsidR="2E76097F" w:rsidRPr="1EE33176">
              <w:rPr>
                <w:rFonts w:cs="Arial"/>
                <w:sz w:val="20"/>
              </w:rPr>
              <w:t xml:space="preserve">establishing, maintaining and cultivating </w:t>
            </w:r>
            <w:r w:rsidR="18B22879" w:rsidRPr="1EE33176">
              <w:rPr>
                <w:rFonts w:cs="Arial"/>
                <w:sz w:val="20"/>
              </w:rPr>
              <w:t xml:space="preserve">the </w:t>
            </w:r>
            <w:r w:rsidR="04EF94A5" w:rsidRPr="1EE33176">
              <w:rPr>
                <w:rFonts w:cs="Arial"/>
                <w:sz w:val="20"/>
              </w:rPr>
              <w:t>LBB Employability Service’s relationship with all internal and external relevant stakeholders</w:t>
            </w:r>
            <w:r w:rsidR="394D42C6" w:rsidRPr="1EE33176">
              <w:rPr>
                <w:rFonts w:cs="Arial"/>
                <w:sz w:val="20"/>
              </w:rPr>
              <w:t>,</w:t>
            </w:r>
            <w:r w:rsidR="5CF7DAF9" w:rsidRPr="1EE33176">
              <w:rPr>
                <w:rFonts w:cs="Arial"/>
                <w:sz w:val="20"/>
              </w:rPr>
              <w:t xml:space="preserve"> funding bodies</w:t>
            </w:r>
            <w:r w:rsidR="21EA3B0A" w:rsidRPr="1EE33176">
              <w:rPr>
                <w:rFonts w:cs="Arial"/>
                <w:sz w:val="20"/>
              </w:rPr>
              <w:t>, contractors</w:t>
            </w:r>
            <w:r w:rsidR="5CF7DAF9" w:rsidRPr="1EE33176">
              <w:rPr>
                <w:rFonts w:cs="Arial"/>
                <w:sz w:val="20"/>
              </w:rPr>
              <w:t xml:space="preserve"> and</w:t>
            </w:r>
            <w:r w:rsidR="394D42C6" w:rsidRPr="1EE33176">
              <w:rPr>
                <w:rFonts w:cs="Arial"/>
                <w:sz w:val="20"/>
              </w:rPr>
              <w:t xml:space="preserve"> </w:t>
            </w:r>
            <w:r w:rsidR="04EF94A5" w:rsidRPr="1EE33176">
              <w:rPr>
                <w:rFonts w:cs="Arial"/>
                <w:sz w:val="20"/>
              </w:rPr>
              <w:t xml:space="preserve">delivery partners </w:t>
            </w:r>
            <w:r w:rsidR="7D79E10F" w:rsidRPr="1EE33176">
              <w:rPr>
                <w:rFonts w:cs="Arial"/>
                <w:sz w:val="20"/>
              </w:rPr>
              <w:t>across the health,</w:t>
            </w:r>
            <w:r w:rsidR="0EBCEF04" w:rsidRPr="1EE33176">
              <w:rPr>
                <w:rFonts w:cs="Arial"/>
                <w:sz w:val="20"/>
              </w:rPr>
              <w:t xml:space="preserve"> education,</w:t>
            </w:r>
            <w:r w:rsidR="7D79E10F" w:rsidRPr="1EE33176">
              <w:rPr>
                <w:rFonts w:cs="Arial"/>
                <w:sz w:val="20"/>
              </w:rPr>
              <w:t xml:space="preserve"> social care, </w:t>
            </w:r>
            <w:r w:rsidR="0EBCEF04" w:rsidRPr="1EE33176">
              <w:rPr>
                <w:rFonts w:cs="Arial"/>
                <w:sz w:val="20"/>
              </w:rPr>
              <w:t>employment and communities disciplines</w:t>
            </w:r>
            <w:r w:rsidR="394D42C6" w:rsidRPr="1EE33176">
              <w:rPr>
                <w:rFonts w:cs="Arial"/>
                <w:sz w:val="20"/>
              </w:rPr>
              <w:t>.</w:t>
            </w:r>
          </w:p>
          <w:p w14:paraId="3656B9AB" w14:textId="77777777" w:rsidR="00075730" w:rsidRDefault="00075730" w:rsidP="00AE7946">
            <w:pPr>
              <w:tabs>
                <w:tab w:val="left" w:pos="3363"/>
              </w:tabs>
              <w:rPr>
                <w:rFonts w:cs="Arial"/>
                <w:b/>
                <w:bCs/>
                <w:sz w:val="20"/>
              </w:rPr>
            </w:pPr>
          </w:p>
        </w:tc>
      </w:tr>
    </w:tbl>
    <w:p w14:paraId="45FB0818" w14:textId="77777777" w:rsidR="00484E8C" w:rsidRDefault="00484E8C" w:rsidP="00484E8C">
      <w:pPr>
        <w:spacing w:line="100" w:lineRule="exact"/>
      </w:pPr>
    </w:p>
    <w:tbl>
      <w:tblPr>
        <w:tblW w:w="97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33"/>
      </w:tblGrid>
      <w:tr w:rsidR="00075730" w14:paraId="4813E9BD" w14:textId="77777777" w:rsidTr="1EE33176">
        <w:trPr>
          <w:cantSplit/>
        </w:trPr>
        <w:tc>
          <w:tcPr>
            <w:tcW w:w="9733" w:type="dxa"/>
          </w:tcPr>
          <w:p w14:paraId="0E4C1C56" w14:textId="10FE7771" w:rsidR="007D00E6" w:rsidRPr="007D00E6" w:rsidRDefault="00075730" w:rsidP="007D00E6">
            <w:pPr>
              <w:tabs>
                <w:tab w:val="left" w:pos="3363"/>
              </w:tabs>
              <w:rPr>
                <w:rFonts w:cs="Arial"/>
                <w:sz w:val="20"/>
                <w:szCs w:val="24"/>
              </w:rPr>
            </w:pPr>
            <w:r>
              <w:rPr>
                <w:rFonts w:cs="Arial"/>
                <w:b/>
                <w:bCs/>
                <w:sz w:val="20"/>
              </w:rPr>
              <w:t>MANAGEMENT AND LEADERSHIP:</w:t>
            </w:r>
            <w:r>
              <w:rPr>
                <w:rFonts w:cs="Arial"/>
                <w:sz w:val="20"/>
              </w:rPr>
              <w:t xml:space="preserve"> </w:t>
            </w:r>
            <w:r w:rsidR="007D00E6" w:rsidRPr="007D00E6">
              <w:rPr>
                <w:rFonts w:cs="Arial"/>
                <w:sz w:val="20"/>
                <w:szCs w:val="24"/>
              </w:rPr>
              <w:t>(performance management, staff supervision and service delivery)</w:t>
            </w:r>
          </w:p>
          <w:p w14:paraId="7AE4CDFB" w14:textId="77777777" w:rsidR="007D7C0F" w:rsidRDefault="007D7C0F" w:rsidP="00207996">
            <w:pPr>
              <w:pStyle w:val="NoSpacing"/>
            </w:pPr>
          </w:p>
          <w:p w14:paraId="3A2C5D71" w14:textId="20854A69" w:rsidR="00D00599" w:rsidRDefault="00D00599" w:rsidP="00207996">
            <w:pPr>
              <w:pStyle w:val="NoSpacing"/>
              <w:rPr>
                <w:sz w:val="20"/>
                <w:szCs w:val="16"/>
              </w:rPr>
            </w:pPr>
            <w:r>
              <w:rPr>
                <w:sz w:val="20"/>
                <w:szCs w:val="16"/>
              </w:rPr>
              <w:t xml:space="preserve">The </w:t>
            </w:r>
            <w:r w:rsidR="00991E96" w:rsidRPr="00991E96">
              <w:rPr>
                <w:sz w:val="20"/>
                <w:szCs w:val="16"/>
              </w:rPr>
              <w:t xml:space="preserve">Senior Employment and Skills Manager </w:t>
            </w:r>
            <w:r w:rsidRPr="00302AE8">
              <w:rPr>
                <w:sz w:val="20"/>
                <w:szCs w:val="16"/>
              </w:rPr>
              <w:t>will take on the following leadership responsibilities:</w:t>
            </w:r>
          </w:p>
          <w:p w14:paraId="7C1BCBA9" w14:textId="77777777" w:rsidR="00016523" w:rsidRDefault="00016523" w:rsidP="00207996">
            <w:pPr>
              <w:pStyle w:val="NoSpacing"/>
              <w:rPr>
                <w:sz w:val="20"/>
                <w:szCs w:val="16"/>
              </w:rPr>
            </w:pPr>
          </w:p>
          <w:p w14:paraId="7F96FEBE" w14:textId="5C65072D" w:rsidR="00016523" w:rsidRPr="00016523" w:rsidRDefault="00016523" w:rsidP="00B73D3E">
            <w:pPr>
              <w:pStyle w:val="NoSpacing"/>
              <w:numPr>
                <w:ilvl w:val="0"/>
                <w:numId w:val="40"/>
              </w:numPr>
              <w:ind w:left="360"/>
              <w:rPr>
                <w:rFonts w:cs="Arial"/>
                <w:bCs/>
                <w:sz w:val="20"/>
              </w:rPr>
            </w:pPr>
            <w:r w:rsidRPr="00B73D3E">
              <w:rPr>
                <w:rFonts w:cs="Arial"/>
                <w:b/>
                <w:sz w:val="20"/>
              </w:rPr>
              <w:t>Strategic Leadership and Service Delivery</w:t>
            </w:r>
            <w:r w:rsidRPr="00016523">
              <w:rPr>
                <w:rFonts w:cs="Arial"/>
                <w:bCs/>
                <w:sz w:val="20"/>
              </w:rPr>
              <w:t xml:space="preserve"> – Establish, manage, and deliver Bromley’s in-house Employability Service, including the Connect to Work Supported Employment programme. Provide operational oversight, ensuring alignment with Bromley’s Growth Plan and Employment &amp; Skills Strategy.</w:t>
            </w:r>
            <w:r w:rsidR="00C65050">
              <w:rPr>
                <w:rFonts w:cs="Arial"/>
                <w:bCs/>
                <w:sz w:val="20"/>
              </w:rPr>
              <w:t xml:space="preserve"> </w:t>
            </w:r>
            <w:r w:rsidR="00D91DB1">
              <w:rPr>
                <w:sz w:val="20"/>
              </w:rPr>
              <w:t>(A/S &amp; IS)</w:t>
            </w:r>
          </w:p>
          <w:p w14:paraId="5EB7CBBD" w14:textId="77777777" w:rsidR="00016523" w:rsidRPr="00016523" w:rsidRDefault="00016523" w:rsidP="00B73D3E">
            <w:pPr>
              <w:pStyle w:val="NoSpacing"/>
              <w:ind w:left="360"/>
              <w:rPr>
                <w:rFonts w:cs="Arial"/>
                <w:bCs/>
                <w:sz w:val="20"/>
              </w:rPr>
            </w:pPr>
          </w:p>
          <w:p w14:paraId="4C0FF04B" w14:textId="77777777" w:rsidR="00016523" w:rsidRPr="00016523" w:rsidRDefault="00016523" w:rsidP="00B73D3E">
            <w:pPr>
              <w:pStyle w:val="NoSpacing"/>
              <w:numPr>
                <w:ilvl w:val="0"/>
                <w:numId w:val="40"/>
              </w:numPr>
              <w:ind w:left="360"/>
              <w:rPr>
                <w:rFonts w:cs="Arial"/>
                <w:bCs/>
                <w:sz w:val="20"/>
              </w:rPr>
            </w:pPr>
            <w:r w:rsidRPr="00B73D3E">
              <w:rPr>
                <w:rFonts w:cs="Arial"/>
                <w:b/>
                <w:sz w:val="20"/>
              </w:rPr>
              <w:t>Team Management and Workforce Development</w:t>
            </w:r>
            <w:r w:rsidRPr="00016523">
              <w:rPr>
                <w:rFonts w:cs="Arial"/>
                <w:bCs/>
                <w:sz w:val="20"/>
              </w:rPr>
              <w:t xml:space="preserve"> – Lead and manage teams of employment specialists, employer engagement officers, and programme managers. Provide guidance, professional development, and performance oversight to ensure high-quality service delivery.</w:t>
            </w:r>
          </w:p>
          <w:p w14:paraId="1A8256E6" w14:textId="77777777" w:rsidR="00016523" w:rsidRPr="00016523" w:rsidRDefault="00016523" w:rsidP="00B73D3E">
            <w:pPr>
              <w:pStyle w:val="NoSpacing"/>
              <w:ind w:left="360"/>
              <w:rPr>
                <w:rFonts w:cs="Arial"/>
                <w:bCs/>
                <w:sz w:val="20"/>
              </w:rPr>
            </w:pPr>
          </w:p>
          <w:p w14:paraId="154C6D61" w14:textId="3BCC1021" w:rsidR="00016523" w:rsidRPr="00016523" w:rsidRDefault="00016523" w:rsidP="00B73D3E">
            <w:pPr>
              <w:pStyle w:val="NoSpacing"/>
              <w:numPr>
                <w:ilvl w:val="0"/>
                <w:numId w:val="40"/>
              </w:numPr>
              <w:ind w:left="360"/>
              <w:rPr>
                <w:rFonts w:cs="Arial"/>
                <w:bCs/>
                <w:sz w:val="20"/>
              </w:rPr>
            </w:pPr>
            <w:r w:rsidRPr="00B73D3E">
              <w:rPr>
                <w:rFonts w:cs="Arial"/>
                <w:b/>
                <w:sz w:val="20"/>
              </w:rPr>
              <w:t>Compliance, Quality Assurance, and Performance Monitoring</w:t>
            </w:r>
            <w:r w:rsidRPr="00016523">
              <w:rPr>
                <w:rFonts w:cs="Arial"/>
                <w:bCs/>
                <w:sz w:val="20"/>
              </w:rPr>
              <w:t xml:space="preserve"> – Ensure all programmes adhere to IPS and SEQF principles. Monitor service standards, performance targets, and regulatory compliance, ensuring the service meets key performance indicators, delivers impactful employment support, drives continuous improvement.</w:t>
            </w:r>
            <w:r w:rsidR="003A48A5">
              <w:rPr>
                <w:rFonts w:cs="Arial"/>
                <w:bCs/>
                <w:sz w:val="20"/>
              </w:rPr>
              <w:t xml:space="preserve"> </w:t>
            </w:r>
            <w:r w:rsidR="003A48A5">
              <w:rPr>
                <w:sz w:val="20"/>
              </w:rPr>
              <w:t>(A/S &amp; IS)</w:t>
            </w:r>
          </w:p>
          <w:p w14:paraId="300CE214" w14:textId="77777777" w:rsidR="00016523" w:rsidRPr="00016523" w:rsidRDefault="00016523" w:rsidP="00B73D3E">
            <w:pPr>
              <w:pStyle w:val="NoSpacing"/>
              <w:ind w:left="360"/>
              <w:rPr>
                <w:rFonts w:cs="Arial"/>
                <w:bCs/>
                <w:sz w:val="20"/>
              </w:rPr>
            </w:pPr>
          </w:p>
          <w:p w14:paraId="7949E9CF" w14:textId="489295DC" w:rsidR="00016523" w:rsidRPr="00016523" w:rsidRDefault="00016523" w:rsidP="00B73D3E">
            <w:pPr>
              <w:pStyle w:val="NoSpacing"/>
              <w:numPr>
                <w:ilvl w:val="0"/>
                <w:numId w:val="40"/>
              </w:numPr>
              <w:ind w:left="360"/>
              <w:rPr>
                <w:rFonts w:cs="Arial"/>
                <w:bCs/>
                <w:sz w:val="20"/>
              </w:rPr>
            </w:pPr>
            <w:r w:rsidRPr="00B73D3E">
              <w:rPr>
                <w:rFonts w:cs="Arial"/>
                <w:b/>
                <w:sz w:val="20"/>
              </w:rPr>
              <w:t>Stakeholder Engagement and Partnerships</w:t>
            </w:r>
            <w:r w:rsidRPr="00016523">
              <w:rPr>
                <w:rFonts w:cs="Arial"/>
                <w:bCs/>
                <w:sz w:val="20"/>
              </w:rPr>
              <w:t xml:space="preserve"> – Build and maintain relationships with government bodies, local employers, funders, and community organisations. Secure sustainable employment pathways through effective public-private sector collaboration.</w:t>
            </w:r>
            <w:r w:rsidR="005561BC">
              <w:rPr>
                <w:rFonts w:cs="Arial"/>
                <w:bCs/>
                <w:sz w:val="20"/>
              </w:rPr>
              <w:t xml:space="preserve"> </w:t>
            </w:r>
            <w:r w:rsidR="00D91DB1">
              <w:rPr>
                <w:sz w:val="20"/>
              </w:rPr>
              <w:t>(A/S &amp; IS)</w:t>
            </w:r>
          </w:p>
          <w:p w14:paraId="239BB485" w14:textId="77777777" w:rsidR="00016523" w:rsidRPr="00016523" w:rsidRDefault="00016523" w:rsidP="00B73D3E">
            <w:pPr>
              <w:pStyle w:val="NoSpacing"/>
              <w:ind w:left="360"/>
              <w:rPr>
                <w:rFonts w:cs="Arial"/>
                <w:bCs/>
                <w:sz w:val="20"/>
              </w:rPr>
            </w:pPr>
          </w:p>
          <w:p w14:paraId="276911C8" w14:textId="4BD43649" w:rsidR="00016523" w:rsidRPr="00016523" w:rsidRDefault="00016523" w:rsidP="00B73D3E">
            <w:pPr>
              <w:pStyle w:val="NoSpacing"/>
              <w:numPr>
                <w:ilvl w:val="0"/>
                <w:numId w:val="40"/>
              </w:numPr>
              <w:ind w:left="360"/>
              <w:rPr>
                <w:rFonts w:cs="Arial"/>
                <w:bCs/>
                <w:sz w:val="20"/>
              </w:rPr>
            </w:pPr>
            <w:r w:rsidRPr="00B73D3E">
              <w:rPr>
                <w:rFonts w:cs="Arial"/>
                <w:b/>
                <w:sz w:val="20"/>
              </w:rPr>
              <w:t>Financial and Risk Management</w:t>
            </w:r>
            <w:r w:rsidRPr="00016523">
              <w:rPr>
                <w:rFonts w:cs="Arial"/>
                <w:bCs/>
                <w:sz w:val="20"/>
              </w:rPr>
              <w:t xml:space="preserve"> – Manage programme budgets, funding applications, and expenditure to ensure financial sustainability. Identify and mitigate risks to service delivery, ensuring programme effectiveness and growth.</w:t>
            </w:r>
            <w:r w:rsidR="00D97C4D">
              <w:rPr>
                <w:rFonts w:cs="Arial"/>
                <w:bCs/>
                <w:sz w:val="20"/>
              </w:rPr>
              <w:t xml:space="preserve"> </w:t>
            </w:r>
            <w:r w:rsidR="00D97C4D">
              <w:rPr>
                <w:sz w:val="20"/>
              </w:rPr>
              <w:t>(A/S &amp; IS)</w:t>
            </w:r>
          </w:p>
          <w:p w14:paraId="04DBF9BB" w14:textId="77777777" w:rsidR="00016523" w:rsidRPr="00016523" w:rsidRDefault="00016523" w:rsidP="00016523">
            <w:pPr>
              <w:pStyle w:val="NoSpacing"/>
              <w:rPr>
                <w:bCs/>
                <w:sz w:val="20"/>
                <w:szCs w:val="16"/>
              </w:rPr>
            </w:pPr>
          </w:p>
          <w:p w14:paraId="3C5F5CC3" w14:textId="7CFA8433" w:rsidR="00016523" w:rsidRDefault="00016523" w:rsidP="00B73D3E">
            <w:pPr>
              <w:pStyle w:val="NoSpacing"/>
              <w:numPr>
                <w:ilvl w:val="0"/>
                <w:numId w:val="40"/>
              </w:numPr>
              <w:ind w:left="360"/>
              <w:rPr>
                <w:sz w:val="20"/>
                <w:szCs w:val="16"/>
              </w:rPr>
            </w:pPr>
            <w:r w:rsidRPr="00B73D3E">
              <w:rPr>
                <w:b/>
                <w:sz w:val="20"/>
                <w:szCs w:val="16"/>
              </w:rPr>
              <w:t>Advocacy and Public Representation</w:t>
            </w:r>
            <w:r w:rsidRPr="00016523">
              <w:rPr>
                <w:bCs/>
                <w:sz w:val="20"/>
                <w:szCs w:val="16"/>
              </w:rPr>
              <w:t xml:space="preserve"> – Act as the public face of the C2W programme, advocating for inclusive employment opportunities. Promote service visibility, policy influence, and awareness at local and regional levels.</w:t>
            </w:r>
          </w:p>
          <w:p w14:paraId="62486C05" w14:textId="77777777" w:rsidR="00075730" w:rsidRDefault="00075730" w:rsidP="00B73D3E">
            <w:pPr>
              <w:pStyle w:val="NoSpacing"/>
              <w:ind w:left="360"/>
              <w:rPr>
                <w:rFonts w:cs="Arial"/>
                <w:b/>
                <w:bCs/>
                <w:sz w:val="20"/>
              </w:rPr>
            </w:pPr>
          </w:p>
        </w:tc>
      </w:tr>
    </w:tbl>
    <w:p w14:paraId="4101652C" w14:textId="77777777" w:rsidR="00484E8C" w:rsidRDefault="00484E8C" w:rsidP="00484E8C">
      <w:pPr>
        <w:spacing w:line="100" w:lineRule="exact"/>
      </w:pPr>
    </w:p>
    <w:tbl>
      <w:tblPr>
        <w:tblW w:w="97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9733"/>
      </w:tblGrid>
      <w:tr w:rsidR="00075730" w14:paraId="4957AE40" w14:textId="77777777" w:rsidTr="453B1FD2">
        <w:trPr>
          <w:cantSplit/>
          <w:trHeight w:hRule="exact" w:val="1245"/>
        </w:trPr>
        <w:tc>
          <w:tcPr>
            <w:tcW w:w="9733" w:type="dxa"/>
          </w:tcPr>
          <w:p w14:paraId="2DC8D5C1" w14:textId="77777777" w:rsidR="00075730" w:rsidRDefault="00075730" w:rsidP="00484E8C">
            <w:pPr>
              <w:tabs>
                <w:tab w:val="left" w:pos="3363"/>
              </w:tabs>
              <w:spacing w:line="360" w:lineRule="auto"/>
              <w:rPr>
                <w:rFonts w:cs="Arial"/>
                <w:b/>
                <w:bCs/>
                <w:sz w:val="20"/>
              </w:rPr>
            </w:pPr>
            <w:r>
              <w:rPr>
                <w:rFonts w:cs="Arial"/>
                <w:b/>
                <w:bCs/>
                <w:sz w:val="20"/>
              </w:rPr>
              <w:t>EQUALITIES:</w:t>
            </w:r>
          </w:p>
          <w:p w14:paraId="1299C43A" w14:textId="21DC5001" w:rsidR="00484E8C" w:rsidRDefault="4FB8AC04" w:rsidP="003A48A5">
            <w:pPr>
              <w:tabs>
                <w:tab w:val="left" w:pos="3363"/>
              </w:tabs>
              <w:rPr>
                <w:rFonts w:cs="Arial"/>
                <w:b/>
                <w:bCs/>
                <w:sz w:val="20"/>
              </w:rPr>
            </w:pPr>
            <w:r w:rsidRPr="00DB0575">
              <w:rPr>
                <w:sz w:val="20"/>
              </w:rPr>
              <w:t>Implementation of the Council’s equal opportunities policies and its statutory responsibility with regard to other individuals and service delivery.</w:t>
            </w:r>
            <w:r w:rsidRPr="00DB0575">
              <w:rPr>
                <w:rFonts w:cs="Arial"/>
                <w:b/>
                <w:bCs/>
                <w:sz w:val="20"/>
              </w:rPr>
              <w:t xml:space="preserve"> </w:t>
            </w:r>
          </w:p>
          <w:p w14:paraId="4DDBEF00" w14:textId="77777777" w:rsidR="00484E8C" w:rsidRDefault="00484E8C" w:rsidP="00484E8C">
            <w:pPr>
              <w:tabs>
                <w:tab w:val="left" w:pos="3363"/>
              </w:tabs>
              <w:spacing w:line="360" w:lineRule="auto"/>
              <w:rPr>
                <w:rFonts w:cs="Arial"/>
                <w:sz w:val="20"/>
              </w:rPr>
            </w:pPr>
          </w:p>
        </w:tc>
      </w:tr>
    </w:tbl>
    <w:p w14:paraId="3461D779" w14:textId="77777777" w:rsidR="00484E8C" w:rsidRDefault="00484E8C" w:rsidP="00484E8C">
      <w:pPr>
        <w:spacing w:line="100" w:lineRule="exact"/>
      </w:pPr>
    </w:p>
    <w:tbl>
      <w:tblPr>
        <w:tblW w:w="97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4269"/>
        <w:gridCol w:w="3135"/>
        <w:gridCol w:w="2329"/>
      </w:tblGrid>
      <w:tr w:rsidR="00075730" w14:paraId="399A6CEF" w14:textId="77777777">
        <w:trPr>
          <w:cantSplit/>
          <w:trHeight w:hRule="exact" w:val="432"/>
        </w:trPr>
        <w:tc>
          <w:tcPr>
            <w:tcW w:w="4269" w:type="dxa"/>
            <w:vAlign w:val="center"/>
          </w:tcPr>
          <w:p w14:paraId="3CF2D8B6" w14:textId="77777777" w:rsidR="00075730" w:rsidRPr="00484E8C" w:rsidRDefault="00075730" w:rsidP="00484E8C">
            <w:pPr>
              <w:tabs>
                <w:tab w:val="left" w:pos="3363"/>
              </w:tabs>
              <w:spacing w:line="360" w:lineRule="auto"/>
              <w:jc w:val="center"/>
              <w:rPr>
                <w:rFonts w:cs="Arial"/>
                <w:sz w:val="20"/>
              </w:rPr>
            </w:pPr>
          </w:p>
        </w:tc>
        <w:tc>
          <w:tcPr>
            <w:tcW w:w="3135" w:type="dxa"/>
            <w:vAlign w:val="center"/>
          </w:tcPr>
          <w:p w14:paraId="491072FA" w14:textId="77777777" w:rsidR="00075730" w:rsidRPr="00484E8C" w:rsidRDefault="00075730" w:rsidP="00484E8C">
            <w:pPr>
              <w:tabs>
                <w:tab w:val="left" w:pos="3363"/>
              </w:tabs>
              <w:spacing w:line="360" w:lineRule="auto"/>
              <w:jc w:val="center"/>
              <w:rPr>
                <w:rFonts w:cs="Arial"/>
                <w:b/>
                <w:bCs/>
                <w:sz w:val="20"/>
              </w:rPr>
            </w:pPr>
            <w:r w:rsidRPr="00484E8C">
              <w:rPr>
                <w:rFonts w:cs="Arial"/>
                <w:b/>
                <w:bCs/>
                <w:sz w:val="20"/>
              </w:rPr>
              <w:t>Date</w:t>
            </w:r>
          </w:p>
        </w:tc>
        <w:tc>
          <w:tcPr>
            <w:tcW w:w="2329" w:type="dxa"/>
            <w:vAlign w:val="center"/>
          </w:tcPr>
          <w:p w14:paraId="0D909AED" w14:textId="77777777" w:rsidR="00075730" w:rsidRPr="00484E8C" w:rsidRDefault="00075730" w:rsidP="00484E8C">
            <w:pPr>
              <w:tabs>
                <w:tab w:val="left" w:pos="3363"/>
              </w:tabs>
              <w:spacing w:line="360" w:lineRule="auto"/>
              <w:jc w:val="center"/>
              <w:rPr>
                <w:rFonts w:cs="Arial"/>
                <w:b/>
                <w:bCs/>
                <w:sz w:val="20"/>
              </w:rPr>
            </w:pPr>
            <w:r w:rsidRPr="00484E8C">
              <w:rPr>
                <w:rFonts w:cs="Arial"/>
                <w:b/>
                <w:bCs/>
                <w:sz w:val="20"/>
              </w:rPr>
              <w:t>Name</w:t>
            </w:r>
          </w:p>
        </w:tc>
      </w:tr>
      <w:tr w:rsidR="00075730" w14:paraId="49417E82" w14:textId="77777777">
        <w:trPr>
          <w:cantSplit/>
          <w:trHeight w:hRule="exact" w:val="432"/>
        </w:trPr>
        <w:tc>
          <w:tcPr>
            <w:tcW w:w="4269" w:type="dxa"/>
            <w:vAlign w:val="center"/>
          </w:tcPr>
          <w:p w14:paraId="0C283CDD" w14:textId="77777777" w:rsidR="00075730" w:rsidRPr="00484E8C" w:rsidRDefault="00075730" w:rsidP="00484E8C">
            <w:pPr>
              <w:tabs>
                <w:tab w:val="left" w:pos="513"/>
              </w:tabs>
              <w:spacing w:line="360" w:lineRule="auto"/>
              <w:rPr>
                <w:rFonts w:cs="Arial"/>
                <w:sz w:val="20"/>
              </w:rPr>
            </w:pPr>
            <w:r w:rsidRPr="00484E8C">
              <w:rPr>
                <w:rFonts w:cs="Arial"/>
                <w:sz w:val="20"/>
              </w:rPr>
              <w:t>1.</w:t>
            </w:r>
            <w:r w:rsidRPr="00484E8C">
              <w:rPr>
                <w:rFonts w:cs="Arial"/>
                <w:sz w:val="20"/>
              </w:rPr>
              <w:tab/>
              <w:t>Date drawn up</w:t>
            </w:r>
          </w:p>
        </w:tc>
        <w:tc>
          <w:tcPr>
            <w:tcW w:w="3135" w:type="dxa"/>
            <w:vAlign w:val="center"/>
          </w:tcPr>
          <w:p w14:paraId="0FB78278" w14:textId="77777777" w:rsidR="00075730" w:rsidRPr="00484E8C" w:rsidRDefault="00075730" w:rsidP="00484E8C">
            <w:pPr>
              <w:tabs>
                <w:tab w:val="left" w:pos="3363"/>
              </w:tabs>
              <w:spacing w:line="360" w:lineRule="auto"/>
              <w:rPr>
                <w:rFonts w:cs="Arial"/>
                <w:sz w:val="20"/>
              </w:rPr>
            </w:pPr>
          </w:p>
        </w:tc>
        <w:tc>
          <w:tcPr>
            <w:tcW w:w="2329" w:type="dxa"/>
            <w:vAlign w:val="center"/>
          </w:tcPr>
          <w:p w14:paraId="1FC39945" w14:textId="77777777" w:rsidR="00075730" w:rsidRPr="00484E8C" w:rsidRDefault="00075730" w:rsidP="00484E8C">
            <w:pPr>
              <w:tabs>
                <w:tab w:val="left" w:pos="3363"/>
              </w:tabs>
              <w:spacing w:line="360" w:lineRule="auto"/>
              <w:rPr>
                <w:rFonts w:cs="Arial"/>
                <w:sz w:val="20"/>
              </w:rPr>
            </w:pPr>
          </w:p>
        </w:tc>
      </w:tr>
      <w:tr w:rsidR="00075730" w14:paraId="4AD1AE32" w14:textId="77777777">
        <w:trPr>
          <w:cantSplit/>
          <w:trHeight w:hRule="exact" w:val="432"/>
        </w:trPr>
        <w:tc>
          <w:tcPr>
            <w:tcW w:w="4269" w:type="dxa"/>
            <w:vAlign w:val="center"/>
          </w:tcPr>
          <w:p w14:paraId="32A5044A" w14:textId="77777777" w:rsidR="00075730" w:rsidRPr="00484E8C" w:rsidRDefault="00075730" w:rsidP="00484E8C">
            <w:pPr>
              <w:tabs>
                <w:tab w:val="left" w:pos="513"/>
              </w:tabs>
              <w:spacing w:line="360" w:lineRule="auto"/>
              <w:rPr>
                <w:rFonts w:cs="Arial"/>
                <w:sz w:val="20"/>
              </w:rPr>
            </w:pPr>
            <w:r w:rsidRPr="00484E8C">
              <w:rPr>
                <w:rFonts w:cs="Arial"/>
                <w:sz w:val="20"/>
              </w:rPr>
              <w:t>2.</w:t>
            </w:r>
            <w:r w:rsidRPr="00484E8C">
              <w:rPr>
                <w:rFonts w:cs="Arial"/>
                <w:sz w:val="20"/>
              </w:rPr>
              <w:tab/>
              <w:t>Given to Post holder</w:t>
            </w:r>
          </w:p>
        </w:tc>
        <w:tc>
          <w:tcPr>
            <w:tcW w:w="3135" w:type="dxa"/>
            <w:vAlign w:val="center"/>
          </w:tcPr>
          <w:p w14:paraId="0562CB0E" w14:textId="77777777" w:rsidR="00075730" w:rsidRPr="00484E8C" w:rsidRDefault="00075730" w:rsidP="00484E8C">
            <w:pPr>
              <w:tabs>
                <w:tab w:val="left" w:pos="3363"/>
              </w:tabs>
              <w:spacing w:line="360" w:lineRule="auto"/>
              <w:rPr>
                <w:rFonts w:cs="Arial"/>
                <w:sz w:val="20"/>
              </w:rPr>
            </w:pPr>
          </w:p>
        </w:tc>
        <w:tc>
          <w:tcPr>
            <w:tcW w:w="2329" w:type="dxa"/>
            <w:vAlign w:val="center"/>
          </w:tcPr>
          <w:p w14:paraId="34CE0A41" w14:textId="77777777" w:rsidR="00075730" w:rsidRPr="00484E8C" w:rsidRDefault="00075730" w:rsidP="00484E8C">
            <w:pPr>
              <w:tabs>
                <w:tab w:val="left" w:pos="3363"/>
              </w:tabs>
              <w:spacing w:line="360" w:lineRule="auto"/>
              <w:rPr>
                <w:rFonts w:cs="Arial"/>
                <w:sz w:val="20"/>
              </w:rPr>
            </w:pPr>
          </w:p>
        </w:tc>
      </w:tr>
      <w:tr w:rsidR="00075730" w14:paraId="59CB30B5" w14:textId="77777777">
        <w:trPr>
          <w:cantSplit/>
          <w:trHeight w:hRule="exact" w:val="432"/>
        </w:trPr>
        <w:tc>
          <w:tcPr>
            <w:tcW w:w="4269" w:type="dxa"/>
            <w:vAlign w:val="center"/>
          </w:tcPr>
          <w:p w14:paraId="146232D2" w14:textId="77777777" w:rsidR="00075730" w:rsidRPr="00484E8C" w:rsidRDefault="00075730" w:rsidP="00484E8C">
            <w:pPr>
              <w:tabs>
                <w:tab w:val="left" w:pos="513"/>
              </w:tabs>
              <w:spacing w:line="360" w:lineRule="auto"/>
              <w:rPr>
                <w:rFonts w:cs="Arial"/>
                <w:sz w:val="20"/>
              </w:rPr>
            </w:pPr>
            <w:r w:rsidRPr="00484E8C">
              <w:rPr>
                <w:rFonts w:cs="Arial"/>
                <w:sz w:val="20"/>
              </w:rPr>
              <w:t>3.</w:t>
            </w:r>
            <w:r w:rsidRPr="00484E8C">
              <w:rPr>
                <w:rFonts w:cs="Arial"/>
                <w:sz w:val="20"/>
              </w:rPr>
              <w:tab/>
              <w:t>Confirmed by Line Manager</w:t>
            </w:r>
          </w:p>
        </w:tc>
        <w:tc>
          <w:tcPr>
            <w:tcW w:w="3135" w:type="dxa"/>
            <w:vAlign w:val="center"/>
          </w:tcPr>
          <w:p w14:paraId="62EBF3C5" w14:textId="77777777" w:rsidR="00075730" w:rsidRPr="00484E8C" w:rsidRDefault="00075730" w:rsidP="00484E8C">
            <w:pPr>
              <w:tabs>
                <w:tab w:val="left" w:pos="3363"/>
              </w:tabs>
              <w:spacing w:line="360" w:lineRule="auto"/>
              <w:rPr>
                <w:rFonts w:cs="Arial"/>
                <w:sz w:val="20"/>
              </w:rPr>
            </w:pPr>
          </w:p>
        </w:tc>
        <w:tc>
          <w:tcPr>
            <w:tcW w:w="2329" w:type="dxa"/>
            <w:vAlign w:val="center"/>
          </w:tcPr>
          <w:p w14:paraId="6D98A12B" w14:textId="77777777" w:rsidR="00075730" w:rsidRPr="00484E8C" w:rsidRDefault="00075730" w:rsidP="00484E8C">
            <w:pPr>
              <w:tabs>
                <w:tab w:val="left" w:pos="3363"/>
              </w:tabs>
              <w:spacing w:line="360" w:lineRule="auto"/>
              <w:rPr>
                <w:rFonts w:cs="Arial"/>
                <w:sz w:val="20"/>
              </w:rPr>
            </w:pPr>
          </w:p>
        </w:tc>
      </w:tr>
      <w:tr w:rsidR="00075730" w14:paraId="7EC7C66F" w14:textId="77777777">
        <w:trPr>
          <w:cantSplit/>
          <w:trHeight w:hRule="exact" w:val="432"/>
        </w:trPr>
        <w:tc>
          <w:tcPr>
            <w:tcW w:w="4269" w:type="dxa"/>
            <w:vAlign w:val="center"/>
          </w:tcPr>
          <w:p w14:paraId="0FD57568" w14:textId="77777777" w:rsidR="00075730" w:rsidRPr="00484E8C" w:rsidRDefault="00075730" w:rsidP="00484E8C">
            <w:pPr>
              <w:tabs>
                <w:tab w:val="left" w:pos="513"/>
              </w:tabs>
              <w:spacing w:line="360" w:lineRule="auto"/>
              <w:rPr>
                <w:rFonts w:cs="Arial"/>
                <w:sz w:val="20"/>
              </w:rPr>
            </w:pPr>
            <w:r w:rsidRPr="00484E8C">
              <w:rPr>
                <w:rFonts w:cs="Arial"/>
                <w:sz w:val="20"/>
              </w:rPr>
              <w:t>4.</w:t>
            </w:r>
            <w:r w:rsidRPr="00484E8C">
              <w:rPr>
                <w:rFonts w:cs="Arial"/>
                <w:sz w:val="20"/>
              </w:rPr>
              <w:tab/>
              <w:t>Evaluated</w:t>
            </w:r>
          </w:p>
        </w:tc>
        <w:tc>
          <w:tcPr>
            <w:tcW w:w="3135" w:type="dxa"/>
            <w:vAlign w:val="center"/>
          </w:tcPr>
          <w:p w14:paraId="2946DB82" w14:textId="77777777" w:rsidR="00C72ED9" w:rsidRPr="00484E8C" w:rsidRDefault="00C72ED9" w:rsidP="00484E8C">
            <w:pPr>
              <w:tabs>
                <w:tab w:val="left" w:pos="3363"/>
              </w:tabs>
              <w:spacing w:line="360" w:lineRule="auto"/>
              <w:rPr>
                <w:rFonts w:cs="Arial"/>
                <w:sz w:val="20"/>
              </w:rPr>
            </w:pPr>
          </w:p>
        </w:tc>
        <w:tc>
          <w:tcPr>
            <w:tcW w:w="2329" w:type="dxa"/>
            <w:vAlign w:val="center"/>
          </w:tcPr>
          <w:p w14:paraId="5997CC1D" w14:textId="77777777" w:rsidR="00075730" w:rsidRPr="00484E8C" w:rsidRDefault="00075730" w:rsidP="00484E8C">
            <w:pPr>
              <w:tabs>
                <w:tab w:val="left" w:pos="3363"/>
              </w:tabs>
              <w:spacing w:line="360" w:lineRule="auto"/>
              <w:rPr>
                <w:rFonts w:cs="Arial"/>
                <w:sz w:val="20"/>
              </w:rPr>
            </w:pPr>
          </w:p>
        </w:tc>
      </w:tr>
      <w:tr w:rsidR="003805D8" w14:paraId="1CE1C5CF" w14:textId="77777777">
        <w:trPr>
          <w:cantSplit/>
          <w:trHeight w:hRule="exact" w:val="432"/>
        </w:trPr>
        <w:tc>
          <w:tcPr>
            <w:tcW w:w="4269" w:type="dxa"/>
            <w:vAlign w:val="center"/>
          </w:tcPr>
          <w:p w14:paraId="3DCFD773" w14:textId="77777777" w:rsidR="003805D8" w:rsidRPr="00484E8C" w:rsidRDefault="003805D8" w:rsidP="00484E8C">
            <w:pPr>
              <w:tabs>
                <w:tab w:val="left" w:pos="513"/>
              </w:tabs>
              <w:spacing w:line="360" w:lineRule="auto"/>
              <w:rPr>
                <w:rFonts w:cs="Arial"/>
                <w:sz w:val="20"/>
              </w:rPr>
            </w:pPr>
            <w:r>
              <w:rPr>
                <w:rFonts w:cs="Arial"/>
                <w:sz w:val="20"/>
              </w:rPr>
              <w:t>5.      Uploaded onto Resourcelink</w:t>
            </w:r>
          </w:p>
        </w:tc>
        <w:tc>
          <w:tcPr>
            <w:tcW w:w="3135" w:type="dxa"/>
            <w:vAlign w:val="center"/>
          </w:tcPr>
          <w:p w14:paraId="110FFD37" w14:textId="77777777" w:rsidR="003805D8" w:rsidRPr="00484E8C" w:rsidRDefault="003805D8" w:rsidP="00484E8C">
            <w:pPr>
              <w:tabs>
                <w:tab w:val="left" w:pos="3363"/>
              </w:tabs>
              <w:spacing w:line="360" w:lineRule="auto"/>
              <w:rPr>
                <w:rFonts w:cs="Arial"/>
                <w:sz w:val="20"/>
              </w:rPr>
            </w:pPr>
          </w:p>
        </w:tc>
        <w:tc>
          <w:tcPr>
            <w:tcW w:w="2329" w:type="dxa"/>
            <w:vAlign w:val="center"/>
          </w:tcPr>
          <w:p w14:paraId="6B699379" w14:textId="77777777" w:rsidR="003805D8" w:rsidRPr="00484E8C" w:rsidRDefault="003805D8" w:rsidP="00484E8C">
            <w:pPr>
              <w:tabs>
                <w:tab w:val="left" w:pos="3363"/>
              </w:tabs>
              <w:spacing w:line="360" w:lineRule="auto"/>
              <w:rPr>
                <w:rFonts w:cs="Arial"/>
                <w:sz w:val="20"/>
              </w:rPr>
            </w:pPr>
          </w:p>
        </w:tc>
      </w:tr>
    </w:tbl>
    <w:p w14:paraId="3FE9F23F" w14:textId="1BF5F4EE" w:rsidR="005026DA" w:rsidRDefault="005026DA"/>
    <w:tbl>
      <w:tblPr>
        <w:tblW w:w="973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383"/>
        <w:gridCol w:w="4350"/>
      </w:tblGrid>
      <w:tr w:rsidR="00082961" w14:paraId="3472594C" w14:textId="77777777" w:rsidTr="008F4CF2">
        <w:trPr>
          <w:cantSplit/>
          <w:trHeight w:hRule="exact" w:val="546"/>
        </w:trPr>
        <w:tc>
          <w:tcPr>
            <w:tcW w:w="5383" w:type="dxa"/>
            <w:vAlign w:val="center"/>
          </w:tcPr>
          <w:p w14:paraId="35CD62E6" w14:textId="0DB6B45B" w:rsidR="008F4CF2" w:rsidRDefault="00082961" w:rsidP="005C380D">
            <w:pPr>
              <w:tabs>
                <w:tab w:val="left" w:pos="1311"/>
              </w:tabs>
              <w:rPr>
                <w:rFonts w:cs="Arial"/>
                <w:b/>
                <w:bCs/>
                <w:sz w:val="20"/>
              </w:rPr>
            </w:pPr>
            <w:r>
              <w:rPr>
                <w:rFonts w:cs="Arial"/>
                <w:b/>
                <w:bCs/>
                <w:sz w:val="20"/>
              </w:rPr>
              <w:t>Post Title:</w:t>
            </w:r>
            <w:r w:rsidR="008F4CF2">
              <w:rPr>
                <w:rFonts w:cs="Arial"/>
                <w:b/>
                <w:bCs/>
                <w:sz w:val="20"/>
              </w:rPr>
              <w:t xml:space="preserve"> </w:t>
            </w:r>
            <w:r w:rsidR="008B45B2" w:rsidRPr="008B45B2">
              <w:rPr>
                <w:rFonts w:cs="Arial"/>
                <w:b/>
                <w:bCs/>
                <w:sz w:val="20"/>
              </w:rPr>
              <w:t>Senior Employment and Skills Manager</w:t>
            </w:r>
          </w:p>
          <w:p w14:paraId="1DC56F4B" w14:textId="76BFC3F4" w:rsidR="00082961" w:rsidRDefault="00082961" w:rsidP="005C380D">
            <w:pPr>
              <w:tabs>
                <w:tab w:val="left" w:pos="1311"/>
              </w:tabs>
              <w:rPr>
                <w:rFonts w:cs="Arial"/>
                <w:b/>
                <w:bCs/>
                <w:sz w:val="20"/>
              </w:rPr>
            </w:pPr>
            <w:r>
              <w:rPr>
                <w:rFonts w:cs="Arial"/>
                <w:b/>
                <w:bCs/>
                <w:sz w:val="20"/>
              </w:rPr>
              <w:tab/>
            </w:r>
          </w:p>
        </w:tc>
        <w:tc>
          <w:tcPr>
            <w:tcW w:w="4350" w:type="dxa"/>
            <w:vAlign w:val="center"/>
          </w:tcPr>
          <w:p w14:paraId="0AA9866A" w14:textId="390E71AF" w:rsidR="00082961" w:rsidRDefault="00082961" w:rsidP="005C380D">
            <w:pPr>
              <w:tabs>
                <w:tab w:val="left" w:pos="1172"/>
              </w:tabs>
              <w:rPr>
                <w:rFonts w:cs="Arial"/>
                <w:b/>
                <w:sz w:val="20"/>
              </w:rPr>
            </w:pPr>
            <w:r>
              <w:rPr>
                <w:rFonts w:cs="Arial"/>
                <w:b/>
                <w:sz w:val="20"/>
              </w:rPr>
              <w:t>Grade:</w:t>
            </w:r>
            <w:r w:rsidR="008F4CF2">
              <w:rPr>
                <w:rFonts w:cs="Arial"/>
                <w:b/>
                <w:sz w:val="20"/>
              </w:rPr>
              <w:t xml:space="preserve"> MG6</w:t>
            </w:r>
            <w:r>
              <w:rPr>
                <w:rFonts w:cs="Arial"/>
                <w:b/>
                <w:sz w:val="20"/>
              </w:rPr>
              <w:tab/>
            </w:r>
          </w:p>
        </w:tc>
      </w:tr>
      <w:tr w:rsidR="00082961" w14:paraId="0D2DF190" w14:textId="77777777" w:rsidTr="00564DEB">
        <w:trPr>
          <w:cantSplit/>
          <w:trHeight w:hRule="exact" w:val="710"/>
        </w:trPr>
        <w:tc>
          <w:tcPr>
            <w:tcW w:w="5383" w:type="dxa"/>
            <w:vAlign w:val="center"/>
          </w:tcPr>
          <w:p w14:paraId="5B27CECF" w14:textId="7C952480" w:rsidR="00082961" w:rsidRDefault="00082961" w:rsidP="005C380D">
            <w:pPr>
              <w:tabs>
                <w:tab w:val="left" w:pos="1311"/>
              </w:tabs>
              <w:rPr>
                <w:rFonts w:cs="Arial"/>
                <w:b/>
                <w:sz w:val="20"/>
              </w:rPr>
            </w:pPr>
            <w:r>
              <w:rPr>
                <w:rFonts w:cs="Arial"/>
                <w:b/>
                <w:bCs/>
                <w:sz w:val="20"/>
              </w:rPr>
              <w:t>Department:</w:t>
            </w:r>
            <w:r w:rsidR="008F4CF2">
              <w:rPr>
                <w:rFonts w:cs="Arial"/>
                <w:b/>
                <w:bCs/>
                <w:sz w:val="20"/>
              </w:rPr>
              <w:t xml:space="preserve"> </w:t>
            </w:r>
            <w:r w:rsidR="008F4CF2" w:rsidRPr="008F4CF2">
              <w:rPr>
                <w:rFonts w:cs="Arial"/>
                <w:b/>
                <w:bCs/>
                <w:sz w:val="20"/>
              </w:rPr>
              <w:t>Housing, Planning and Regeneration</w:t>
            </w:r>
            <w:r>
              <w:rPr>
                <w:rFonts w:cs="Arial"/>
                <w:b/>
                <w:bCs/>
                <w:sz w:val="20"/>
              </w:rPr>
              <w:tab/>
            </w:r>
          </w:p>
        </w:tc>
        <w:tc>
          <w:tcPr>
            <w:tcW w:w="4350" w:type="dxa"/>
            <w:vAlign w:val="center"/>
          </w:tcPr>
          <w:p w14:paraId="12BC7FB5" w14:textId="0261BD4A" w:rsidR="00082961" w:rsidRDefault="00082961" w:rsidP="005C380D">
            <w:pPr>
              <w:tabs>
                <w:tab w:val="left" w:pos="1172"/>
              </w:tabs>
              <w:rPr>
                <w:rFonts w:cs="Arial"/>
                <w:b/>
                <w:bCs/>
                <w:sz w:val="20"/>
              </w:rPr>
            </w:pPr>
            <w:r>
              <w:rPr>
                <w:rFonts w:cs="Arial"/>
                <w:b/>
                <w:bCs/>
                <w:sz w:val="20"/>
              </w:rPr>
              <w:t>Division/Section:</w:t>
            </w:r>
            <w:r w:rsidR="008F4CF2">
              <w:rPr>
                <w:rFonts w:cs="Arial"/>
                <w:b/>
                <w:bCs/>
                <w:sz w:val="20"/>
              </w:rPr>
              <w:t xml:space="preserve"> </w:t>
            </w:r>
            <w:r w:rsidR="008F4CF2" w:rsidRPr="00697E5B">
              <w:rPr>
                <w:rFonts w:cs="Arial"/>
                <w:b/>
                <w:bCs/>
                <w:sz w:val="20"/>
              </w:rPr>
              <w:t>Culture, Economy, and Regeneration</w:t>
            </w:r>
            <w:r w:rsidR="008F4CF2">
              <w:rPr>
                <w:rFonts w:cs="Arial"/>
                <w:b/>
                <w:bCs/>
                <w:sz w:val="20"/>
              </w:rPr>
              <w:tab/>
            </w:r>
            <w:r>
              <w:rPr>
                <w:rFonts w:cs="Arial"/>
                <w:b/>
                <w:bCs/>
                <w:sz w:val="20"/>
              </w:rPr>
              <w:tab/>
            </w:r>
          </w:p>
        </w:tc>
      </w:tr>
      <w:tr w:rsidR="00082961" w14:paraId="54182816" w14:textId="77777777">
        <w:trPr>
          <w:cantSplit/>
          <w:trHeight w:hRule="exact" w:val="910"/>
        </w:trPr>
        <w:tc>
          <w:tcPr>
            <w:tcW w:w="5383" w:type="dxa"/>
            <w:vAlign w:val="center"/>
          </w:tcPr>
          <w:p w14:paraId="6F4160DB" w14:textId="47E5243C" w:rsidR="00082961" w:rsidRDefault="00082961" w:rsidP="005C380D">
            <w:pPr>
              <w:tabs>
                <w:tab w:val="left" w:pos="1311"/>
              </w:tabs>
              <w:jc w:val="left"/>
              <w:rPr>
                <w:rFonts w:cs="Arial"/>
                <w:b/>
                <w:bCs/>
                <w:sz w:val="20"/>
              </w:rPr>
            </w:pPr>
            <w:r>
              <w:rPr>
                <w:rFonts w:cs="Arial"/>
                <w:b/>
                <w:bCs/>
                <w:sz w:val="20"/>
              </w:rPr>
              <w:t>Post No:</w:t>
            </w:r>
            <w:r w:rsidR="008F4CF2">
              <w:rPr>
                <w:rFonts w:cs="Arial"/>
                <w:b/>
                <w:bCs/>
                <w:sz w:val="20"/>
              </w:rPr>
              <w:t xml:space="preserve"> </w:t>
            </w:r>
            <w:r w:rsidR="00DB0575" w:rsidRPr="003B12F9">
              <w:rPr>
                <w:rFonts w:cs="Arial"/>
                <w:b/>
                <w:bCs/>
                <w:sz w:val="20"/>
              </w:rPr>
              <w:t>20993</w:t>
            </w:r>
          </w:p>
        </w:tc>
        <w:tc>
          <w:tcPr>
            <w:tcW w:w="4350" w:type="dxa"/>
            <w:vAlign w:val="center"/>
          </w:tcPr>
          <w:p w14:paraId="4DA6AA27" w14:textId="31D2846F" w:rsidR="00082961" w:rsidRDefault="00082961" w:rsidP="005C380D">
            <w:pPr>
              <w:tabs>
                <w:tab w:val="left" w:pos="1172"/>
              </w:tabs>
              <w:rPr>
                <w:rFonts w:cs="Arial"/>
                <w:b/>
                <w:bCs/>
                <w:sz w:val="20"/>
              </w:rPr>
            </w:pPr>
            <w:r>
              <w:rPr>
                <w:rFonts w:cs="Arial"/>
                <w:b/>
                <w:bCs/>
                <w:sz w:val="20"/>
              </w:rPr>
              <w:t>Reports to:</w:t>
            </w:r>
            <w:r w:rsidR="008F4CF2">
              <w:rPr>
                <w:rFonts w:cs="Arial"/>
                <w:b/>
                <w:bCs/>
                <w:sz w:val="20"/>
              </w:rPr>
              <w:t xml:space="preserve"> Head of Economic Development</w:t>
            </w:r>
          </w:p>
        </w:tc>
      </w:tr>
    </w:tbl>
    <w:p w14:paraId="1F72F646" w14:textId="77777777" w:rsidR="004B612F" w:rsidRDefault="004B612F" w:rsidP="004B612F">
      <w:pPr>
        <w:spacing w:line="100" w:lineRule="exact"/>
      </w:pPr>
    </w:p>
    <w:p w14:paraId="08CE6F91" w14:textId="77777777" w:rsidR="00082961" w:rsidRDefault="00082961" w:rsidP="004B612F">
      <w:pPr>
        <w:spacing w:line="100" w:lineRule="exact"/>
      </w:pPr>
    </w:p>
    <w:p w14:paraId="61CDCEAD" w14:textId="77777777" w:rsidR="00082961" w:rsidRDefault="00082961" w:rsidP="004B612F">
      <w:pPr>
        <w:spacing w:line="1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082961" w14:paraId="01F30098" w14:textId="77777777" w:rsidTr="00507C91">
        <w:tc>
          <w:tcPr>
            <w:tcW w:w="9758" w:type="dxa"/>
            <w:shd w:val="clear" w:color="auto" w:fill="auto"/>
          </w:tcPr>
          <w:p w14:paraId="6BB9E253" w14:textId="77777777" w:rsidR="00082961" w:rsidRDefault="00082961" w:rsidP="00507C91">
            <w:pPr>
              <w:spacing w:line="100" w:lineRule="exact"/>
            </w:pPr>
          </w:p>
          <w:p w14:paraId="19C400CC" w14:textId="77777777" w:rsidR="00082961" w:rsidRDefault="00082961" w:rsidP="00507C91">
            <w:pPr>
              <w:ind w:left="720" w:hanging="720"/>
              <w:jc w:val="left"/>
              <w:rPr>
                <w:b/>
                <w:bCs/>
                <w:sz w:val="20"/>
              </w:rPr>
            </w:pPr>
            <w:r w:rsidRPr="00507C91">
              <w:rPr>
                <w:b/>
                <w:bCs/>
                <w:sz w:val="20"/>
              </w:rPr>
              <w:t>SKILLS &amp; ABILITIES</w:t>
            </w:r>
          </w:p>
          <w:p w14:paraId="641DDF62" w14:textId="77777777" w:rsidR="004171BF" w:rsidRDefault="004171BF" w:rsidP="00507C91">
            <w:pPr>
              <w:ind w:left="720" w:hanging="720"/>
              <w:jc w:val="left"/>
              <w:rPr>
                <w:b/>
                <w:bCs/>
                <w:sz w:val="20"/>
              </w:rPr>
            </w:pPr>
          </w:p>
          <w:p w14:paraId="5769FB1F" w14:textId="2A8DDE14" w:rsidR="00807B20" w:rsidRPr="00047EE9" w:rsidRDefault="00807B20" w:rsidP="00807B20">
            <w:pPr>
              <w:pStyle w:val="NoSpacing"/>
              <w:rPr>
                <w:sz w:val="20"/>
                <w:szCs w:val="16"/>
              </w:rPr>
            </w:pPr>
            <w:r w:rsidRPr="00047EE9">
              <w:rPr>
                <w:sz w:val="20"/>
                <w:szCs w:val="16"/>
              </w:rPr>
              <w:t xml:space="preserve">The </w:t>
            </w:r>
            <w:r w:rsidR="00991E96" w:rsidRPr="00991E96">
              <w:rPr>
                <w:sz w:val="20"/>
                <w:szCs w:val="16"/>
              </w:rPr>
              <w:t xml:space="preserve">Senior Employment and Skills Manager </w:t>
            </w:r>
            <w:r w:rsidRPr="00047EE9">
              <w:rPr>
                <w:sz w:val="20"/>
                <w:szCs w:val="16"/>
              </w:rPr>
              <w:t>role requires the following skills and abilities:</w:t>
            </w:r>
          </w:p>
          <w:p w14:paraId="1845F1CA" w14:textId="77777777" w:rsidR="004171BF" w:rsidRPr="00507C91" w:rsidRDefault="004171BF" w:rsidP="00507C91">
            <w:pPr>
              <w:ind w:left="720" w:hanging="720"/>
              <w:jc w:val="left"/>
              <w:rPr>
                <w:b/>
                <w:bCs/>
                <w:sz w:val="20"/>
              </w:rPr>
            </w:pPr>
          </w:p>
          <w:p w14:paraId="0A874D3C" w14:textId="766A9F0C" w:rsidR="001429FC" w:rsidRPr="00FC53D6" w:rsidRDefault="001429FC" w:rsidP="00C83822">
            <w:pPr>
              <w:pStyle w:val="NoSpacing"/>
              <w:numPr>
                <w:ilvl w:val="0"/>
                <w:numId w:val="28"/>
              </w:numPr>
              <w:ind w:left="360"/>
              <w:rPr>
                <w:sz w:val="20"/>
                <w:szCs w:val="16"/>
              </w:rPr>
            </w:pPr>
            <w:r w:rsidRPr="00FC53D6">
              <w:rPr>
                <w:b/>
                <w:bCs/>
                <w:sz w:val="20"/>
                <w:szCs w:val="16"/>
              </w:rPr>
              <w:t>Strategic Leadership and Programme Management</w:t>
            </w:r>
            <w:r w:rsidRPr="00FC53D6">
              <w:rPr>
                <w:sz w:val="20"/>
                <w:szCs w:val="16"/>
              </w:rPr>
              <w:t xml:space="preserve"> – Ability to design, implement, and oversee employment and skills initiatives, ensuring alignment with local authority goals and funding requirements.</w:t>
            </w:r>
            <w:r w:rsidR="00C65050">
              <w:rPr>
                <w:sz w:val="20"/>
                <w:szCs w:val="16"/>
              </w:rPr>
              <w:t xml:space="preserve"> </w:t>
            </w:r>
            <w:r w:rsidR="00D97C4D">
              <w:rPr>
                <w:sz w:val="20"/>
              </w:rPr>
              <w:t>(A/S &amp; IS)</w:t>
            </w:r>
          </w:p>
          <w:p w14:paraId="03AAAFE6" w14:textId="77777777" w:rsidR="001429FC" w:rsidRPr="00FC53D6" w:rsidRDefault="001429FC" w:rsidP="00C83822">
            <w:pPr>
              <w:pStyle w:val="NoSpacing"/>
              <w:rPr>
                <w:sz w:val="20"/>
                <w:szCs w:val="16"/>
              </w:rPr>
            </w:pPr>
          </w:p>
          <w:p w14:paraId="462ABE65" w14:textId="4E9774C6" w:rsidR="001429FC" w:rsidRDefault="001429FC" w:rsidP="00C83822">
            <w:pPr>
              <w:pStyle w:val="NoSpacing"/>
              <w:numPr>
                <w:ilvl w:val="0"/>
                <w:numId w:val="28"/>
              </w:numPr>
              <w:ind w:left="360"/>
              <w:rPr>
                <w:sz w:val="20"/>
                <w:szCs w:val="16"/>
              </w:rPr>
            </w:pPr>
            <w:r w:rsidRPr="00FC53D6">
              <w:rPr>
                <w:b/>
                <w:bCs/>
                <w:sz w:val="20"/>
                <w:szCs w:val="16"/>
              </w:rPr>
              <w:t>Stakeholder Engagement and Partnership Building</w:t>
            </w:r>
            <w:r w:rsidRPr="00FC53D6">
              <w:rPr>
                <w:sz w:val="20"/>
                <w:szCs w:val="16"/>
              </w:rPr>
              <w:t xml:space="preserve"> – Strong ability to collaborate with government agencies, businesses, funders, and community partners to drive employment and skills development.</w:t>
            </w:r>
            <w:r w:rsidR="00E22959">
              <w:rPr>
                <w:sz w:val="20"/>
                <w:szCs w:val="16"/>
              </w:rPr>
              <w:t xml:space="preserve"> </w:t>
            </w:r>
            <w:r w:rsidR="00D97C4D">
              <w:rPr>
                <w:sz w:val="20"/>
              </w:rPr>
              <w:t>(A/S &amp; IS)</w:t>
            </w:r>
          </w:p>
          <w:p w14:paraId="26F818A3" w14:textId="77777777" w:rsidR="00016523" w:rsidRDefault="00016523" w:rsidP="00B73D3E">
            <w:pPr>
              <w:pStyle w:val="ListParagraph"/>
              <w:rPr>
                <w:sz w:val="20"/>
                <w:szCs w:val="16"/>
              </w:rPr>
            </w:pPr>
          </w:p>
          <w:p w14:paraId="55A8637A" w14:textId="1DCB41A9" w:rsidR="00016523" w:rsidRPr="00FC53D6" w:rsidRDefault="00016523" w:rsidP="00016523">
            <w:pPr>
              <w:pStyle w:val="NoSpacing"/>
              <w:numPr>
                <w:ilvl w:val="0"/>
                <w:numId w:val="28"/>
              </w:numPr>
              <w:ind w:left="360"/>
              <w:rPr>
                <w:sz w:val="20"/>
                <w:szCs w:val="16"/>
              </w:rPr>
            </w:pPr>
            <w:r w:rsidRPr="00B73D3E">
              <w:rPr>
                <w:b/>
                <w:bCs/>
                <w:sz w:val="20"/>
                <w:szCs w:val="16"/>
              </w:rPr>
              <w:t>Budget, Financial Management, and Performance Monitoring</w:t>
            </w:r>
            <w:r w:rsidRPr="00016523">
              <w:rPr>
                <w:sz w:val="20"/>
                <w:szCs w:val="16"/>
              </w:rPr>
              <w:t xml:space="preserve"> – Experience in managing programme budgets, securing funding, and ensuring compliance with financial reporting. Capability to track key performance indicators (KPIs), assess risks, and drive continuous improvement of employability programmes.</w:t>
            </w:r>
            <w:r w:rsidR="00D97C4D">
              <w:rPr>
                <w:sz w:val="20"/>
                <w:szCs w:val="16"/>
              </w:rPr>
              <w:t xml:space="preserve"> </w:t>
            </w:r>
            <w:r w:rsidR="00D97C4D">
              <w:rPr>
                <w:sz w:val="20"/>
              </w:rPr>
              <w:t>(A/S &amp; IS)</w:t>
            </w:r>
          </w:p>
          <w:p w14:paraId="678E3C7E" w14:textId="77777777" w:rsidR="001429FC" w:rsidRPr="00FC53D6" w:rsidRDefault="001429FC" w:rsidP="00B73D3E">
            <w:pPr>
              <w:pStyle w:val="NoSpacing"/>
              <w:ind w:left="360"/>
              <w:rPr>
                <w:b/>
                <w:bCs/>
                <w:sz w:val="20"/>
                <w:szCs w:val="16"/>
              </w:rPr>
            </w:pPr>
          </w:p>
          <w:p w14:paraId="738610EB" w14:textId="12AAAA45" w:rsidR="00082961" w:rsidRPr="00FC53D6" w:rsidRDefault="001429FC" w:rsidP="00C83822">
            <w:pPr>
              <w:pStyle w:val="NoSpacing"/>
              <w:numPr>
                <w:ilvl w:val="0"/>
                <w:numId w:val="28"/>
              </w:numPr>
              <w:ind w:left="360"/>
              <w:rPr>
                <w:sz w:val="20"/>
                <w:szCs w:val="16"/>
              </w:rPr>
            </w:pPr>
            <w:r w:rsidRPr="00FC53D6">
              <w:rPr>
                <w:b/>
                <w:bCs/>
                <w:sz w:val="20"/>
                <w:szCs w:val="16"/>
              </w:rPr>
              <w:t>Knowledge of Employment Frameworks and Compliance</w:t>
            </w:r>
            <w:r w:rsidRPr="00FC53D6">
              <w:rPr>
                <w:sz w:val="20"/>
                <w:szCs w:val="16"/>
              </w:rPr>
              <w:t xml:space="preserve"> – Understanding of I</w:t>
            </w:r>
            <w:r w:rsidR="00016523">
              <w:rPr>
                <w:sz w:val="20"/>
                <w:szCs w:val="16"/>
              </w:rPr>
              <w:t xml:space="preserve">PS and SEQF </w:t>
            </w:r>
            <w:r w:rsidRPr="00FC53D6">
              <w:rPr>
                <w:sz w:val="20"/>
                <w:szCs w:val="16"/>
              </w:rPr>
              <w:t xml:space="preserve"> principles, as well as experience with external funding bodies and their monitoring requirements.</w:t>
            </w:r>
            <w:r w:rsidR="003A48A5">
              <w:rPr>
                <w:sz w:val="20"/>
                <w:szCs w:val="16"/>
              </w:rPr>
              <w:t xml:space="preserve"> </w:t>
            </w:r>
            <w:r w:rsidR="003A48A5">
              <w:rPr>
                <w:sz w:val="20"/>
              </w:rPr>
              <w:t>(A/S &amp; IS)</w:t>
            </w:r>
          </w:p>
          <w:p w14:paraId="284271D6" w14:textId="77777777" w:rsidR="00851574" w:rsidRPr="00FC53D6" w:rsidRDefault="00851574" w:rsidP="00C83822">
            <w:pPr>
              <w:pStyle w:val="ListParagraph"/>
              <w:ind w:left="360"/>
              <w:rPr>
                <w:sz w:val="20"/>
                <w:szCs w:val="16"/>
              </w:rPr>
            </w:pPr>
          </w:p>
          <w:p w14:paraId="52B29A98" w14:textId="77777777" w:rsidR="003A48A5" w:rsidRPr="00FC53D6" w:rsidRDefault="00851574" w:rsidP="003A48A5">
            <w:pPr>
              <w:pStyle w:val="NoSpacing"/>
              <w:numPr>
                <w:ilvl w:val="0"/>
                <w:numId w:val="28"/>
              </w:numPr>
              <w:ind w:left="360"/>
              <w:rPr>
                <w:sz w:val="20"/>
                <w:szCs w:val="16"/>
              </w:rPr>
            </w:pPr>
            <w:r w:rsidRPr="00FC53D6">
              <w:rPr>
                <w:b/>
                <w:bCs/>
                <w:sz w:val="20"/>
                <w:szCs w:val="16"/>
              </w:rPr>
              <w:t>Promoting the C2W service</w:t>
            </w:r>
            <w:r w:rsidRPr="00FC53D6">
              <w:rPr>
                <w:sz w:val="20"/>
                <w:szCs w:val="16"/>
              </w:rPr>
              <w:t xml:space="preserve"> </w:t>
            </w:r>
            <w:r w:rsidR="007D464C" w:rsidRPr="00FC53D6">
              <w:rPr>
                <w:sz w:val="20"/>
                <w:szCs w:val="16"/>
              </w:rPr>
              <w:t>–</w:t>
            </w:r>
            <w:r w:rsidRPr="00FC53D6">
              <w:rPr>
                <w:sz w:val="20"/>
                <w:szCs w:val="16"/>
              </w:rPr>
              <w:t xml:space="preserve"> </w:t>
            </w:r>
            <w:r w:rsidR="007D464C" w:rsidRPr="00FC53D6">
              <w:rPr>
                <w:sz w:val="20"/>
                <w:szCs w:val="16"/>
              </w:rPr>
              <w:t xml:space="preserve">Ability to </w:t>
            </w:r>
            <w:r w:rsidRPr="00FC53D6">
              <w:rPr>
                <w:sz w:val="20"/>
                <w:szCs w:val="16"/>
              </w:rPr>
              <w:t>champion, represent, and promot</w:t>
            </w:r>
            <w:r w:rsidR="007D464C" w:rsidRPr="00FC53D6">
              <w:rPr>
                <w:sz w:val="20"/>
                <w:szCs w:val="16"/>
              </w:rPr>
              <w:t>e</w:t>
            </w:r>
            <w:r w:rsidRPr="00FC53D6">
              <w:rPr>
                <w:sz w:val="20"/>
                <w:szCs w:val="16"/>
              </w:rPr>
              <w:t xml:space="preserve"> the</w:t>
            </w:r>
            <w:r w:rsidR="007D464C" w:rsidRPr="00FC53D6">
              <w:rPr>
                <w:sz w:val="20"/>
                <w:szCs w:val="16"/>
              </w:rPr>
              <w:t xml:space="preserve"> C2W Supported Employment</w:t>
            </w:r>
            <w:r w:rsidRPr="00FC53D6">
              <w:rPr>
                <w:sz w:val="20"/>
                <w:szCs w:val="16"/>
              </w:rPr>
              <w:t xml:space="preserve"> service across the </w:t>
            </w:r>
            <w:r w:rsidR="007D464C" w:rsidRPr="00FC53D6">
              <w:rPr>
                <w:sz w:val="20"/>
                <w:szCs w:val="16"/>
              </w:rPr>
              <w:t>borough</w:t>
            </w:r>
            <w:r w:rsidR="00A00DE9" w:rsidRPr="00FC53D6">
              <w:rPr>
                <w:sz w:val="20"/>
                <w:szCs w:val="16"/>
              </w:rPr>
              <w:t xml:space="preserve">.  </w:t>
            </w:r>
            <w:r w:rsidRPr="00FC53D6">
              <w:rPr>
                <w:sz w:val="20"/>
                <w:szCs w:val="16"/>
              </w:rPr>
              <w:t xml:space="preserve">As the public face of the programme, the Lead is responsible for increasing awareness, securing engagement from key stakeholders, and positioning </w:t>
            </w:r>
            <w:r w:rsidR="00A00DE9" w:rsidRPr="00FC53D6">
              <w:rPr>
                <w:sz w:val="20"/>
                <w:szCs w:val="16"/>
              </w:rPr>
              <w:t>C2W</w:t>
            </w:r>
            <w:r w:rsidRPr="00FC53D6">
              <w:rPr>
                <w:sz w:val="20"/>
                <w:szCs w:val="16"/>
              </w:rPr>
              <w:t xml:space="preserve"> as a valuable and high-impact employment support initiative.</w:t>
            </w:r>
            <w:r w:rsidR="003A48A5">
              <w:rPr>
                <w:sz w:val="20"/>
                <w:szCs w:val="16"/>
              </w:rPr>
              <w:t xml:space="preserve"> </w:t>
            </w:r>
            <w:r w:rsidR="003A48A5">
              <w:rPr>
                <w:sz w:val="20"/>
              </w:rPr>
              <w:t>(A/S &amp; IS)</w:t>
            </w:r>
          </w:p>
          <w:p w14:paraId="515440B0" w14:textId="28E1AA23" w:rsidR="00851574" w:rsidRPr="00FC53D6" w:rsidRDefault="00851574" w:rsidP="003A48A5">
            <w:pPr>
              <w:pStyle w:val="NoSpacing"/>
              <w:ind w:left="360"/>
              <w:rPr>
                <w:sz w:val="20"/>
                <w:szCs w:val="16"/>
              </w:rPr>
            </w:pPr>
          </w:p>
          <w:p w14:paraId="637805D2" w14:textId="77777777" w:rsidR="00082961" w:rsidRDefault="00082961" w:rsidP="00507C91">
            <w:pPr>
              <w:spacing w:line="100" w:lineRule="exact"/>
            </w:pPr>
          </w:p>
          <w:p w14:paraId="463F29E8" w14:textId="77777777" w:rsidR="00082961" w:rsidRDefault="00082961" w:rsidP="00507C91">
            <w:pPr>
              <w:spacing w:line="100" w:lineRule="exact"/>
            </w:pPr>
          </w:p>
          <w:p w14:paraId="3B7B4B86" w14:textId="77777777" w:rsidR="00082961" w:rsidRDefault="00082961" w:rsidP="00507C91">
            <w:pPr>
              <w:spacing w:line="100" w:lineRule="exact"/>
            </w:pPr>
          </w:p>
        </w:tc>
      </w:tr>
    </w:tbl>
    <w:p w14:paraId="3A0FF5F2" w14:textId="77777777" w:rsidR="00082961" w:rsidRDefault="00082961" w:rsidP="004B612F">
      <w:pPr>
        <w:spacing w:line="100" w:lineRule="exact"/>
      </w:pPr>
    </w:p>
    <w:p w14:paraId="5630AD66" w14:textId="77777777" w:rsidR="00082961" w:rsidRDefault="00082961" w:rsidP="004B612F">
      <w:pPr>
        <w:spacing w:line="100" w:lineRule="exact"/>
      </w:pPr>
    </w:p>
    <w:tbl>
      <w:tblPr>
        <w:tblW w:w="97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50"/>
      </w:tblGrid>
      <w:tr w:rsidR="004B612F" w14:paraId="32554799" w14:textId="77777777">
        <w:trPr>
          <w:cantSplit/>
        </w:trPr>
        <w:tc>
          <w:tcPr>
            <w:tcW w:w="9750" w:type="dxa"/>
          </w:tcPr>
          <w:p w14:paraId="263EAA01" w14:textId="77777777" w:rsidR="004B612F" w:rsidRDefault="004B612F" w:rsidP="007D20F0">
            <w:pPr>
              <w:numPr>
                <w:ilvl w:val="12"/>
                <w:numId w:val="0"/>
              </w:numPr>
              <w:tabs>
                <w:tab w:val="left" w:pos="480"/>
              </w:tabs>
              <w:rPr>
                <w:rFonts w:cs="Arial"/>
                <w:b/>
                <w:bCs/>
                <w:sz w:val="20"/>
              </w:rPr>
            </w:pPr>
            <w:r>
              <w:rPr>
                <w:rFonts w:cs="Arial"/>
                <w:b/>
                <w:bCs/>
                <w:sz w:val="20"/>
              </w:rPr>
              <w:lastRenderedPageBreak/>
              <w:t>KNOWLEDGE</w:t>
            </w:r>
          </w:p>
          <w:p w14:paraId="2BA226A1" w14:textId="77777777" w:rsidR="00650550" w:rsidRDefault="00650550" w:rsidP="00650550">
            <w:pPr>
              <w:tabs>
                <w:tab w:val="left" w:pos="-1440"/>
              </w:tabs>
              <w:ind w:left="17" w:hanging="3"/>
              <w:rPr>
                <w:rFonts w:cs="Arial"/>
              </w:rPr>
            </w:pPr>
          </w:p>
          <w:p w14:paraId="5FF0606A" w14:textId="552CBC7D" w:rsidR="000F179E" w:rsidRPr="00BA76D5" w:rsidRDefault="000F179E" w:rsidP="000F179E">
            <w:pPr>
              <w:pStyle w:val="NoSpacing"/>
              <w:rPr>
                <w:sz w:val="20"/>
              </w:rPr>
            </w:pPr>
            <w:r w:rsidRPr="00BA76D5">
              <w:rPr>
                <w:sz w:val="20"/>
              </w:rPr>
              <w:t xml:space="preserve">The </w:t>
            </w:r>
            <w:r w:rsidR="00991E96" w:rsidRPr="00991E96">
              <w:rPr>
                <w:sz w:val="20"/>
              </w:rPr>
              <w:t xml:space="preserve">Senior Employment and Skills Manager </w:t>
            </w:r>
            <w:r w:rsidRPr="00BA76D5">
              <w:rPr>
                <w:sz w:val="20"/>
              </w:rPr>
              <w:t>role requires the following areas of knowledge:</w:t>
            </w:r>
          </w:p>
          <w:p w14:paraId="133E813B" w14:textId="77777777" w:rsidR="000F179E" w:rsidRDefault="000F179E" w:rsidP="00650550">
            <w:pPr>
              <w:tabs>
                <w:tab w:val="left" w:pos="-1440"/>
              </w:tabs>
              <w:ind w:left="17" w:hanging="3"/>
              <w:rPr>
                <w:rFonts w:cs="Arial"/>
              </w:rPr>
            </w:pPr>
          </w:p>
          <w:p w14:paraId="4D6F8568" w14:textId="4455EB6A" w:rsidR="00F934E2" w:rsidRPr="00CD62AD" w:rsidRDefault="00F934E2" w:rsidP="00CD62AD">
            <w:pPr>
              <w:pStyle w:val="NoSpacing"/>
              <w:numPr>
                <w:ilvl w:val="0"/>
                <w:numId w:val="13"/>
              </w:numPr>
              <w:ind w:left="299" w:hanging="299"/>
              <w:jc w:val="left"/>
              <w:rPr>
                <w:sz w:val="20"/>
                <w:szCs w:val="16"/>
              </w:rPr>
            </w:pPr>
            <w:r w:rsidRPr="004122B7">
              <w:rPr>
                <w:b/>
                <w:bCs/>
                <w:sz w:val="20"/>
                <w:szCs w:val="16"/>
              </w:rPr>
              <w:t>Employment and Skills Sector Knowledge</w:t>
            </w:r>
            <w:r w:rsidR="0012124C" w:rsidRPr="00CD62AD">
              <w:rPr>
                <w:sz w:val="20"/>
                <w:szCs w:val="16"/>
              </w:rPr>
              <w:t xml:space="preserve"> - </w:t>
            </w:r>
            <w:r w:rsidRPr="00CD62AD">
              <w:rPr>
                <w:sz w:val="20"/>
                <w:szCs w:val="16"/>
              </w:rPr>
              <w:t>Strong understanding of</w:t>
            </w:r>
            <w:r w:rsidR="00842320" w:rsidRPr="00CD62AD">
              <w:rPr>
                <w:sz w:val="20"/>
                <w:szCs w:val="16"/>
              </w:rPr>
              <w:t xml:space="preserve"> the delivery of </w:t>
            </w:r>
            <w:r w:rsidR="00305F48" w:rsidRPr="00CD62AD">
              <w:rPr>
                <w:sz w:val="20"/>
                <w:szCs w:val="16"/>
              </w:rPr>
              <w:t>Supporte</w:t>
            </w:r>
            <w:r w:rsidR="00DD4E78" w:rsidRPr="00CD62AD">
              <w:rPr>
                <w:sz w:val="20"/>
                <w:szCs w:val="16"/>
              </w:rPr>
              <w:t>d</w:t>
            </w:r>
            <w:r w:rsidR="00305F48" w:rsidRPr="00CD62AD">
              <w:rPr>
                <w:sz w:val="20"/>
                <w:szCs w:val="16"/>
              </w:rPr>
              <w:t xml:space="preserve"> Employment </w:t>
            </w:r>
            <w:r w:rsidR="00DD4E78" w:rsidRPr="00CD62AD">
              <w:rPr>
                <w:sz w:val="20"/>
                <w:szCs w:val="16"/>
              </w:rPr>
              <w:t>models</w:t>
            </w:r>
            <w:r w:rsidR="00842320" w:rsidRPr="00CD62AD">
              <w:rPr>
                <w:sz w:val="20"/>
                <w:szCs w:val="16"/>
              </w:rPr>
              <w:t xml:space="preserve"> </w:t>
            </w:r>
            <w:r w:rsidRPr="00CD62AD">
              <w:rPr>
                <w:sz w:val="20"/>
                <w:szCs w:val="16"/>
              </w:rPr>
              <w:t xml:space="preserve">within local government </w:t>
            </w:r>
            <w:r w:rsidR="00842320" w:rsidRPr="00CD62AD">
              <w:rPr>
                <w:sz w:val="20"/>
                <w:szCs w:val="16"/>
              </w:rPr>
              <w:t>and/</w:t>
            </w:r>
            <w:r w:rsidRPr="00CD62AD">
              <w:rPr>
                <w:sz w:val="20"/>
                <w:szCs w:val="16"/>
              </w:rPr>
              <w:t>or public sector contexts</w:t>
            </w:r>
            <w:r w:rsidR="00305F48" w:rsidRPr="00CD62AD">
              <w:rPr>
                <w:sz w:val="20"/>
                <w:szCs w:val="16"/>
              </w:rPr>
              <w:t xml:space="preserve">; in particular familiarity with the </w:t>
            </w:r>
            <w:r w:rsidR="00F91D78" w:rsidRPr="00CD62AD">
              <w:rPr>
                <w:sz w:val="20"/>
                <w:szCs w:val="16"/>
              </w:rPr>
              <w:t xml:space="preserve">IPS and SEQF </w:t>
            </w:r>
            <w:r w:rsidR="00150C95" w:rsidRPr="00CD62AD">
              <w:rPr>
                <w:sz w:val="20"/>
                <w:szCs w:val="16"/>
              </w:rPr>
              <w:t>quality standards</w:t>
            </w:r>
            <w:r w:rsidR="00F91D78" w:rsidRPr="00CD62AD">
              <w:rPr>
                <w:sz w:val="20"/>
                <w:szCs w:val="16"/>
              </w:rPr>
              <w:t>.</w:t>
            </w:r>
            <w:r w:rsidR="003A48A5">
              <w:rPr>
                <w:sz w:val="20"/>
                <w:szCs w:val="16"/>
              </w:rPr>
              <w:t xml:space="preserve"> </w:t>
            </w:r>
            <w:r w:rsidR="003A48A5">
              <w:rPr>
                <w:sz w:val="20"/>
              </w:rPr>
              <w:t>(A/S &amp; IS)</w:t>
            </w:r>
          </w:p>
          <w:p w14:paraId="404CE8FD" w14:textId="77777777" w:rsidR="00F91D78" w:rsidRPr="00CD62AD" w:rsidRDefault="00F91D78" w:rsidP="00CD62AD">
            <w:pPr>
              <w:pStyle w:val="NoSpacing"/>
              <w:ind w:left="299" w:hanging="299"/>
              <w:jc w:val="left"/>
              <w:rPr>
                <w:sz w:val="20"/>
                <w:szCs w:val="16"/>
              </w:rPr>
            </w:pPr>
          </w:p>
          <w:p w14:paraId="608658BB" w14:textId="63454A74" w:rsidR="00F934E2" w:rsidRDefault="00F934E2" w:rsidP="00CD62AD">
            <w:pPr>
              <w:pStyle w:val="NoSpacing"/>
              <w:numPr>
                <w:ilvl w:val="0"/>
                <w:numId w:val="13"/>
              </w:numPr>
              <w:ind w:left="299" w:hanging="299"/>
              <w:jc w:val="left"/>
              <w:rPr>
                <w:sz w:val="20"/>
                <w:szCs w:val="16"/>
              </w:rPr>
            </w:pPr>
            <w:r w:rsidRPr="004122B7">
              <w:rPr>
                <w:b/>
                <w:bCs/>
                <w:sz w:val="20"/>
                <w:szCs w:val="16"/>
              </w:rPr>
              <w:t>Funding and Compliance Regulations</w:t>
            </w:r>
            <w:r w:rsidR="00BF6888" w:rsidRPr="00CD62AD">
              <w:rPr>
                <w:sz w:val="20"/>
                <w:szCs w:val="16"/>
              </w:rPr>
              <w:t xml:space="preserve"> - </w:t>
            </w:r>
            <w:r w:rsidRPr="00CD62AD">
              <w:rPr>
                <w:sz w:val="20"/>
                <w:szCs w:val="16"/>
              </w:rPr>
              <w:t xml:space="preserve">Knowledge of funding mechanisms, monitoring, and reporting requirements for </w:t>
            </w:r>
            <w:r w:rsidR="00BF6888" w:rsidRPr="00CD62AD">
              <w:rPr>
                <w:sz w:val="20"/>
                <w:szCs w:val="16"/>
              </w:rPr>
              <w:t xml:space="preserve">E&amp;S </w:t>
            </w:r>
            <w:r w:rsidRPr="00CD62AD">
              <w:rPr>
                <w:sz w:val="20"/>
                <w:szCs w:val="16"/>
              </w:rPr>
              <w:t>programmes funded by DWP, GLA, Local London, and UKSPF.</w:t>
            </w:r>
            <w:r w:rsidR="00BF6888" w:rsidRPr="00CD62AD">
              <w:rPr>
                <w:sz w:val="20"/>
                <w:szCs w:val="16"/>
              </w:rPr>
              <w:t xml:space="preserve">  </w:t>
            </w:r>
            <w:r w:rsidRPr="00CD62AD">
              <w:rPr>
                <w:sz w:val="20"/>
                <w:szCs w:val="16"/>
              </w:rPr>
              <w:t>Understanding of compliance frameworks for employment support services, ensuring programme delivery meets legal and financial regulations.</w:t>
            </w:r>
            <w:r w:rsidR="00D97C4D">
              <w:rPr>
                <w:sz w:val="20"/>
                <w:szCs w:val="16"/>
              </w:rPr>
              <w:t xml:space="preserve"> </w:t>
            </w:r>
            <w:r w:rsidR="00D97C4D">
              <w:rPr>
                <w:sz w:val="20"/>
              </w:rPr>
              <w:t>(A/S &amp; IS)</w:t>
            </w:r>
          </w:p>
          <w:p w14:paraId="315213FA" w14:textId="77777777" w:rsidR="006D2EA1" w:rsidRDefault="006D2EA1" w:rsidP="00B73D3E">
            <w:pPr>
              <w:pStyle w:val="ListParagraph"/>
              <w:rPr>
                <w:sz w:val="20"/>
                <w:szCs w:val="16"/>
              </w:rPr>
            </w:pPr>
          </w:p>
          <w:p w14:paraId="5C6F3506" w14:textId="0272FE14" w:rsidR="006D2EA1" w:rsidRPr="00CD62AD" w:rsidRDefault="006D2EA1" w:rsidP="00CD62AD">
            <w:pPr>
              <w:pStyle w:val="NoSpacing"/>
              <w:numPr>
                <w:ilvl w:val="0"/>
                <w:numId w:val="13"/>
              </w:numPr>
              <w:ind w:left="299" w:hanging="299"/>
              <w:jc w:val="left"/>
              <w:rPr>
                <w:sz w:val="20"/>
                <w:szCs w:val="16"/>
              </w:rPr>
            </w:pPr>
            <w:r w:rsidRPr="00B73D3E">
              <w:rPr>
                <w:b/>
                <w:bCs/>
                <w:sz w:val="20"/>
                <w:szCs w:val="16"/>
              </w:rPr>
              <w:t>Labour Market Analysis</w:t>
            </w:r>
            <w:r>
              <w:rPr>
                <w:b/>
                <w:bCs/>
                <w:sz w:val="20"/>
                <w:szCs w:val="16"/>
              </w:rPr>
              <w:t xml:space="preserve"> </w:t>
            </w:r>
            <w:r w:rsidRPr="00B73D3E">
              <w:rPr>
                <w:b/>
                <w:bCs/>
                <w:sz w:val="20"/>
                <w:szCs w:val="16"/>
              </w:rPr>
              <w:t>and Strategic Programme Design</w:t>
            </w:r>
            <w:r w:rsidRPr="006D2EA1">
              <w:rPr>
                <w:sz w:val="20"/>
                <w:szCs w:val="16"/>
              </w:rPr>
              <w:t xml:space="preserve"> – Awareness of local, regional, and national labour market trends. Ability to analyse industry demands and funding opportunities to align services with market needs. Experience in developing and implementing employability strategies to ensure sustainability and impact.</w:t>
            </w:r>
            <w:r w:rsidR="003A48A5">
              <w:rPr>
                <w:sz w:val="20"/>
                <w:szCs w:val="16"/>
              </w:rPr>
              <w:t xml:space="preserve"> (A/S)</w:t>
            </w:r>
          </w:p>
          <w:p w14:paraId="1FD933AD" w14:textId="77777777" w:rsidR="00C8131F" w:rsidRPr="00CD62AD" w:rsidRDefault="00C8131F" w:rsidP="00CD62AD">
            <w:pPr>
              <w:pStyle w:val="NoSpacing"/>
              <w:ind w:left="299" w:hanging="299"/>
              <w:jc w:val="left"/>
              <w:rPr>
                <w:sz w:val="20"/>
                <w:szCs w:val="16"/>
              </w:rPr>
            </w:pPr>
          </w:p>
          <w:p w14:paraId="6A57B31C" w14:textId="56DD89E8" w:rsidR="00F934E2" w:rsidRPr="00CD62AD" w:rsidRDefault="00F934E2" w:rsidP="00CD62AD">
            <w:pPr>
              <w:pStyle w:val="NoSpacing"/>
              <w:numPr>
                <w:ilvl w:val="0"/>
                <w:numId w:val="13"/>
              </w:numPr>
              <w:ind w:left="299" w:hanging="299"/>
              <w:jc w:val="left"/>
              <w:rPr>
                <w:sz w:val="20"/>
                <w:szCs w:val="16"/>
              </w:rPr>
            </w:pPr>
            <w:r w:rsidRPr="004122B7">
              <w:rPr>
                <w:b/>
                <w:bCs/>
                <w:sz w:val="20"/>
                <w:szCs w:val="16"/>
              </w:rPr>
              <w:t>Stakeholder Engagement and Partnership Building</w:t>
            </w:r>
            <w:r w:rsidR="00C8131F" w:rsidRPr="00CD62AD">
              <w:rPr>
                <w:sz w:val="20"/>
                <w:szCs w:val="16"/>
              </w:rPr>
              <w:t xml:space="preserve"> - </w:t>
            </w:r>
            <w:r w:rsidRPr="00CD62AD">
              <w:rPr>
                <w:sz w:val="20"/>
                <w:szCs w:val="16"/>
              </w:rPr>
              <w:t>Expertise in working with government agencies, local businesses, training providers, and community organisations to</w:t>
            </w:r>
            <w:r w:rsidR="00DF4442" w:rsidRPr="00CD62AD">
              <w:rPr>
                <w:sz w:val="20"/>
                <w:szCs w:val="16"/>
              </w:rPr>
              <w:t xml:space="preserve"> deliver employability services and resident employment outcomes</w:t>
            </w:r>
            <w:r w:rsidRPr="00CD62AD">
              <w:rPr>
                <w:sz w:val="20"/>
                <w:szCs w:val="16"/>
              </w:rPr>
              <w:t>.</w:t>
            </w:r>
            <w:r w:rsidR="005561BC">
              <w:rPr>
                <w:sz w:val="20"/>
                <w:szCs w:val="16"/>
              </w:rPr>
              <w:t xml:space="preserve"> </w:t>
            </w:r>
            <w:r w:rsidR="00D97C4D">
              <w:rPr>
                <w:sz w:val="20"/>
              </w:rPr>
              <w:t>(A/S &amp; IS)</w:t>
            </w:r>
          </w:p>
          <w:p w14:paraId="3A1966C0" w14:textId="77777777" w:rsidR="00DF4442" w:rsidRPr="00CD62AD" w:rsidRDefault="00DF4442" w:rsidP="00CD62AD">
            <w:pPr>
              <w:tabs>
                <w:tab w:val="left" w:pos="-1440"/>
              </w:tabs>
              <w:ind w:left="299" w:hanging="299"/>
              <w:rPr>
                <w:rFonts w:cs="Arial"/>
                <w:sz w:val="20"/>
                <w:szCs w:val="16"/>
              </w:rPr>
            </w:pPr>
          </w:p>
          <w:p w14:paraId="417F3481" w14:textId="545A41CD" w:rsidR="00F934E2" w:rsidRPr="00CD62AD" w:rsidRDefault="001B5C11" w:rsidP="00CD62AD">
            <w:pPr>
              <w:pStyle w:val="ListParagraph"/>
              <w:numPr>
                <w:ilvl w:val="0"/>
                <w:numId w:val="13"/>
              </w:numPr>
              <w:tabs>
                <w:tab w:val="left" w:pos="-1440"/>
              </w:tabs>
              <w:ind w:left="299" w:hanging="299"/>
              <w:rPr>
                <w:rFonts w:cs="Arial"/>
                <w:sz w:val="20"/>
                <w:szCs w:val="16"/>
              </w:rPr>
            </w:pPr>
            <w:r w:rsidRPr="004122B7">
              <w:rPr>
                <w:rFonts w:cs="Arial"/>
                <w:b/>
                <w:bCs/>
                <w:sz w:val="20"/>
                <w:szCs w:val="16"/>
              </w:rPr>
              <w:t>Employability Good Practice</w:t>
            </w:r>
            <w:r>
              <w:rPr>
                <w:rFonts w:cs="Arial"/>
                <w:sz w:val="20"/>
                <w:szCs w:val="16"/>
              </w:rPr>
              <w:t xml:space="preserve"> - </w:t>
            </w:r>
            <w:r w:rsidR="00F934E2" w:rsidRPr="00CD62AD">
              <w:rPr>
                <w:rFonts w:cs="Arial"/>
                <w:sz w:val="20"/>
                <w:szCs w:val="16"/>
              </w:rPr>
              <w:t>Knowledge of best practices in employer engagement, workforce development, and inclusive employment strategies for disadvantaged groups.</w:t>
            </w:r>
            <w:r w:rsidR="003A48A5">
              <w:rPr>
                <w:rFonts w:cs="Arial"/>
                <w:sz w:val="20"/>
                <w:szCs w:val="16"/>
              </w:rPr>
              <w:t xml:space="preserve"> </w:t>
            </w:r>
            <w:r w:rsidR="003A48A5">
              <w:rPr>
                <w:sz w:val="20"/>
              </w:rPr>
              <w:t>(A/S)</w:t>
            </w:r>
          </w:p>
          <w:p w14:paraId="66204FF1" w14:textId="6953DF06" w:rsidR="00FC53D6" w:rsidRPr="00FC53D6" w:rsidRDefault="00FC53D6" w:rsidP="00B73D3E">
            <w:pPr>
              <w:pStyle w:val="NoSpacing"/>
              <w:ind w:left="299"/>
              <w:jc w:val="left"/>
              <w:rPr>
                <w:b/>
                <w:bCs/>
              </w:rPr>
            </w:pPr>
          </w:p>
        </w:tc>
      </w:tr>
    </w:tbl>
    <w:p w14:paraId="2DBF0D7D" w14:textId="77777777" w:rsidR="004B612F" w:rsidRDefault="004B612F" w:rsidP="004B612F">
      <w:pPr>
        <w:spacing w:line="100" w:lineRule="exact"/>
      </w:pPr>
    </w:p>
    <w:tbl>
      <w:tblPr>
        <w:tblW w:w="972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25"/>
      </w:tblGrid>
      <w:tr w:rsidR="004B612F" w14:paraId="1CFDE3F7" w14:textId="77777777" w:rsidTr="1EE33176">
        <w:trPr>
          <w:cantSplit/>
        </w:trPr>
        <w:tc>
          <w:tcPr>
            <w:tcW w:w="9725" w:type="dxa"/>
          </w:tcPr>
          <w:p w14:paraId="579AA608" w14:textId="71DC4F2B" w:rsidR="00650550" w:rsidRPr="001B5C11" w:rsidRDefault="004B612F" w:rsidP="00CD62AD">
            <w:pPr>
              <w:numPr>
                <w:ilvl w:val="12"/>
                <w:numId w:val="0"/>
              </w:numPr>
              <w:tabs>
                <w:tab w:val="left" w:pos="480"/>
              </w:tabs>
              <w:rPr>
                <w:rFonts w:cs="Arial"/>
                <w:sz w:val="20"/>
              </w:rPr>
            </w:pPr>
            <w:r w:rsidRPr="001B5C11">
              <w:rPr>
                <w:rFonts w:cs="Arial"/>
                <w:b/>
                <w:bCs/>
                <w:sz w:val="20"/>
              </w:rPr>
              <w:br w:type="page"/>
              <w:t>EXPERIENCE</w:t>
            </w:r>
            <w:r w:rsidR="00650550" w:rsidRPr="001B5C11">
              <w:rPr>
                <w:rFonts w:cs="Arial"/>
                <w:sz w:val="20"/>
              </w:rPr>
              <w:t xml:space="preserve"> </w:t>
            </w:r>
          </w:p>
          <w:p w14:paraId="461B12B2" w14:textId="77777777" w:rsidR="001B5C11" w:rsidRDefault="001B5C11" w:rsidP="001B5C11">
            <w:pPr>
              <w:pStyle w:val="NoSpacing"/>
              <w:jc w:val="left"/>
              <w:rPr>
                <w:sz w:val="20"/>
                <w:szCs w:val="16"/>
              </w:rPr>
            </w:pPr>
          </w:p>
          <w:p w14:paraId="31A63DD6" w14:textId="494F3582" w:rsidR="0045562E" w:rsidRPr="00BF37C2" w:rsidRDefault="0045562E" w:rsidP="0045562E">
            <w:pPr>
              <w:pStyle w:val="NoSpacing"/>
              <w:rPr>
                <w:sz w:val="20"/>
                <w:szCs w:val="16"/>
              </w:rPr>
            </w:pPr>
            <w:r w:rsidRPr="00BF37C2">
              <w:rPr>
                <w:sz w:val="20"/>
                <w:szCs w:val="16"/>
              </w:rPr>
              <w:t xml:space="preserve">The </w:t>
            </w:r>
            <w:r w:rsidR="00991E96" w:rsidRPr="00991E96">
              <w:rPr>
                <w:sz w:val="20"/>
                <w:szCs w:val="16"/>
              </w:rPr>
              <w:t xml:space="preserve">Senior Employment and Skills Manager </w:t>
            </w:r>
            <w:r w:rsidRPr="00BF37C2">
              <w:rPr>
                <w:sz w:val="20"/>
                <w:szCs w:val="16"/>
              </w:rPr>
              <w:t>role requires experience in the following areas:</w:t>
            </w:r>
          </w:p>
          <w:p w14:paraId="42076B25" w14:textId="77777777" w:rsidR="0045562E" w:rsidRDefault="0045562E" w:rsidP="001B5C11">
            <w:pPr>
              <w:pStyle w:val="NoSpacing"/>
              <w:jc w:val="left"/>
              <w:rPr>
                <w:sz w:val="20"/>
                <w:szCs w:val="16"/>
              </w:rPr>
            </w:pPr>
          </w:p>
          <w:p w14:paraId="5E119257" w14:textId="25FD5B45" w:rsidR="001B5C11" w:rsidRDefault="55C00E76" w:rsidP="001B5C11">
            <w:pPr>
              <w:pStyle w:val="NoSpacing"/>
              <w:numPr>
                <w:ilvl w:val="0"/>
                <w:numId w:val="24"/>
              </w:numPr>
              <w:ind w:left="299" w:hanging="284"/>
              <w:jc w:val="left"/>
              <w:rPr>
                <w:sz w:val="20"/>
              </w:rPr>
            </w:pPr>
            <w:r w:rsidRPr="004122B7">
              <w:rPr>
                <w:b/>
                <w:bCs/>
                <w:sz w:val="20"/>
              </w:rPr>
              <w:t xml:space="preserve">Employment Programme </w:t>
            </w:r>
            <w:r w:rsidR="305CC22C" w:rsidRPr="004122B7">
              <w:rPr>
                <w:b/>
                <w:bCs/>
                <w:sz w:val="20"/>
              </w:rPr>
              <w:t>Leadership and Management</w:t>
            </w:r>
            <w:r w:rsidR="305CC22C" w:rsidRPr="1EE33176">
              <w:rPr>
                <w:sz w:val="20"/>
              </w:rPr>
              <w:t xml:space="preserve"> </w:t>
            </w:r>
            <w:r w:rsidR="3D8DBB46" w:rsidRPr="1EE33176">
              <w:rPr>
                <w:sz w:val="20"/>
              </w:rPr>
              <w:t xml:space="preserve">- </w:t>
            </w:r>
            <w:r w:rsidRPr="1EE33176">
              <w:rPr>
                <w:sz w:val="20"/>
              </w:rPr>
              <w:t>Proven experience in</w:t>
            </w:r>
            <w:r w:rsidR="305CC22C" w:rsidRPr="1EE33176">
              <w:rPr>
                <w:sz w:val="20"/>
              </w:rPr>
              <w:t xml:space="preserve"> leading,</w:t>
            </w:r>
            <w:r w:rsidRPr="1EE33176">
              <w:rPr>
                <w:sz w:val="20"/>
              </w:rPr>
              <w:t xml:space="preserve"> designing, setting up, and managing employability programmes, including working with government funding initiatives like DWP, GLA, and UK Shared Prosperity Fund (UKSPF).</w:t>
            </w:r>
            <w:r w:rsidR="3D8DBB46" w:rsidRPr="1EE33176">
              <w:rPr>
                <w:sz w:val="20"/>
              </w:rPr>
              <w:t xml:space="preserve"> </w:t>
            </w:r>
            <w:r w:rsidR="7049E5F8" w:rsidRPr="1EE33176">
              <w:rPr>
                <w:sz w:val="20"/>
              </w:rPr>
              <w:t>Experience</w:t>
            </w:r>
            <w:r w:rsidRPr="1EE33176">
              <w:rPr>
                <w:sz w:val="20"/>
              </w:rPr>
              <w:t xml:space="preserve"> of IPS and SEQF </w:t>
            </w:r>
            <w:r w:rsidR="00016523">
              <w:rPr>
                <w:sz w:val="20"/>
              </w:rPr>
              <w:t xml:space="preserve">delivery and </w:t>
            </w:r>
            <w:r w:rsidRPr="1EE33176">
              <w:rPr>
                <w:sz w:val="20"/>
              </w:rPr>
              <w:t>principles is</w:t>
            </w:r>
            <w:r w:rsidR="00016523">
              <w:rPr>
                <w:sz w:val="20"/>
              </w:rPr>
              <w:t xml:space="preserve"> highly advantageous</w:t>
            </w:r>
            <w:r w:rsidRPr="1EE33176">
              <w:rPr>
                <w:sz w:val="20"/>
              </w:rPr>
              <w:t>.</w:t>
            </w:r>
            <w:r w:rsidR="00D97C4D">
              <w:rPr>
                <w:sz w:val="20"/>
              </w:rPr>
              <w:t xml:space="preserve"> (A/S &amp; IS)</w:t>
            </w:r>
          </w:p>
          <w:p w14:paraId="12B81E72" w14:textId="77777777" w:rsidR="001B5C11" w:rsidRDefault="001B5C11" w:rsidP="001B5C11">
            <w:pPr>
              <w:pStyle w:val="NoSpacing"/>
              <w:ind w:left="299"/>
              <w:jc w:val="left"/>
              <w:rPr>
                <w:sz w:val="20"/>
                <w:szCs w:val="16"/>
              </w:rPr>
            </w:pPr>
          </w:p>
          <w:p w14:paraId="0F2C2D67" w14:textId="70C260DE" w:rsidR="001B5C11" w:rsidRPr="001B5C11" w:rsidRDefault="55C00E76" w:rsidP="1EE33176">
            <w:pPr>
              <w:pStyle w:val="NoSpacing"/>
              <w:numPr>
                <w:ilvl w:val="0"/>
                <w:numId w:val="24"/>
              </w:numPr>
              <w:ind w:left="299" w:hanging="284"/>
              <w:jc w:val="left"/>
              <w:rPr>
                <w:rFonts w:eastAsia="Arial" w:cs="Arial"/>
                <w:sz w:val="20"/>
              </w:rPr>
            </w:pPr>
            <w:r w:rsidRPr="004122B7">
              <w:rPr>
                <w:rFonts w:cs="Arial"/>
                <w:b/>
                <w:bCs/>
                <w:sz w:val="20"/>
              </w:rPr>
              <w:t>Leadership and Stakeholder Engagement</w:t>
            </w:r>
            <w:r w:rsidR="3D8DBB46" w:rsidRPr="1EE33176">
              <w:rPr>
                <w:rFonts w:cs="Arial"/>
                <w:sz w:val="20"/>
              </w:rPr>
              <w:t xml:space="preserve"> - </w:t>
            </w:r>
            <w:r w:rsidRPr="1EE33176">
              <w:rPr>
                <w:rFonts w:cs="Arial"/>
                <w:sz w:val="20"/>
              </w:rPr>
              <w:t>Experience in leading and managing teams within employment services, including supervising employment specialists, employer engagement staff, and programme managers.</w:t>
            </w:r>
            <w:r w:rsidR="3D8DBB46" w:rsidRPr="1EE33176">
              <w:rPr>
                <w:rFonts w:cs="Arial"/>
                <w:sz w:val="20"/>
              </w:rPr>
              <w:t xml:space="preserve"> </w:t>
            </w:r>
            <w:r w:rsidRPr="1EE33176">
              <w:rPr>
                <w:rFonts w:cs="Arial"/>
                <w:sz w:val="20"/>
              </w:rPr>
              <w:t>Strong background in stakeholder engagement, working with</w:t>
            </w:r>
            <w:r w:rsidR="305CC22C" w:rsidRPr="1EE33176">
              <w:rPr>
                <w:rFonts w:cs="Arial"/>
                <w:sz w:val="20"/>
              </w:rPr>
              <w:t xml:space="preserve"> </w:t>
            </w:r>
            <w:r w:rsidR="3EC6A3D5" w:rsidRPr="1EE33176">
              <w:rPr>
                <w:rFonts w:cs="Arial"/>
                <w:sz w:val="20"/>
              </w:rPr>
              <w:t xml:space="preserve">local employers, employability services, </w:t>
            </w:r>
            <w:r w:rsidRPr="1EE33176">
              <w:rPr>
                <w:rFonts w:cs="Arial"/>
                <w:sz w:val="20"/>
              </w:rPr>
              <w:t>training providers, and community organisations to drive collaboration and secure opportunities.</w:t>
            </w:r>
            <w:r w:rsidR="45087E2B" w:rsidRPr="1EE33176">
              <w:rPr>
                <w:rFonts w:cs="Arial"/>
                <w:sz w:val="20"/>
              </w:rPr>
              <w:t xml:space="preserve">  </w:t>
            </w:r>
            <w:r w:rsidR="45087E2B" w:rsidRPr="1EE33176">
              <w:rPr>
                <w:rFonts w:eastAsia="Arial" w:cs="Arial"/>
                <w:color w:val="000000" w:themeColor="text1"/>
                <w:sz w:val="19"/>
                <w:szCs w:val="19"/>
              </w:rPr>
              <w:t>Experience working collaboratively with NHS clinical teams, social workers, housing services, or mental health professionals to deliver integrated employment support</w:t>
            </w:r>
            <w:r w:rsidR="00D97C4D">
              <w:rPr>
                <w:rFonts w:eastAsia="Arial" w:cs="Arial"/>
                <w:color w:val="000000" w:themeColor="text1"/>
                <w:sz w:val="19"/>
                <w:szCs w:val="19"/>
              </w:rPr>
              <w:t xml:space="preserve"> </w:t>
            </w:r>
            <w:r w:rsidR="00D97C4D">
              <w:rPr>
                <w:sz w:val="20"/>
              </w:rPr>
              <w:t>(A/S &amp; IS)</w:t>
            </w:r>
          </w:p>
          <w:p w14:paraId="2CD68051" w14:textId="77777777" w:rsidR="001B5C11" w:rsidRDefault="001B5C11" w:rsidP="001B5C11">
            <w:pPr>
              <w:pStyle w:val="ListParagraph"/>
              <w:rPr>
                <w:rFonts w:cs="Arial"/>
                <w:b/>
                <w:bCs/>
                <w:sz w:val="20"/>
              </w:rPr>
            </w:pPr>
          </w:p>
          <w:p w14:paraId="7249306B" w14:textId="23B8D7DB" w:rsidR="00274512" w:rsidRPr="00207996" w:rsidRDefault="55C00E76" w:rsidP="001B5C11">
            <w:pPr>
              <w:pStyle w:val="NoSpacing"/>
              <w:numPr>
                <w:ilvl w:val="0"/>
                <w:numId w:val="24"/>
              </w:numPr>
              <w:ind w:left="299" w:hanging="284"/>
              <w:jc w:val="left"/>
              <w:rPr>
                <w:sz w:val="20"/>
              </w:rPr>
            </w:pPr>
            <w:r w:rsidRPr="004122B7">
              <w:rPr>
                <w:rFonts w:cs="Arial"/>
                <w:b/>
                <w:bCs/>
                <w:sz w:val="20"/>
              </w:rPr>
              <w:t>Financial and Performance Management</w:t>
            </w:r>
            <w:r w:rsidR="3D8DBB46" w:rsidRPr="1EE33176">
              <w:rPr>
                <w:rFonts w:cs="Arial"/>
                <w:sz w:val="20"/>
              </w:rPr>
              <w:t xml:space="preserve"> - </w:t>
            </w:r>
            <w:r w:rsidRPr="1EE33176">
              <w:rPr>
                <w:rFonts w:cs="Arial"/>
                <w:sz w:val="20"/>
              </w:rPr>
              <w:t xml:space="preserve">Track record of budget management, financial oversight, </w:t>
            </w:r>
            <w:r w:rsidR="190078FC" w:rsidRPr="1EE33176">
              <w:rPr>
                <w:rFonts w:cs="Arial"/>
                <w:sz w:val="20"/>
              </w:rPr>
              <w:t xml:space="preserve">project assurance </w:t>
            </w:r>
            <w:r w:rsidRPr="1EE33176">
              <w:rPr>
                <w:rFonts w:cs="Arial"/>
                <w:sz w:val="20"/>
              </w:rPr>
              <w:t>and monitoring programme performance against KPIs.</w:t>
            </w:r>
            <w:r w:rsidR="0639CE4E" w:rsidRPr="1EE33176">
              <w:rPr>
                <w:rFonts w:cs="Arial"/>
                <w:sz w:val="20"/>
              </w:rPr>
              <w:t xml:space="preserve">  </w:t>
            </w:r>
            <w:r w:rsidRPr="1EE33176">
              <w:rPr>
                <w:rFonts w:cs="Arial"/>
                <w:sz w:val="20"/>
              </w:rPr>
              <w:t>Experience with funding applications, reporting to external funding bodies, and ensuring compliance with financial regulations.</w:t>
            </w:r>
            <w:r w:rsidR="00D97C4D">
              <w:rPr>
                <w:rFonts w:cs="Arial"/>
                <w:sz w:val="20"/>
              </w:rPr>
              <w:t xml:space="preserve"> </w:t>
            </w:r>
            <w:r w:rsidR="00D97C4D">
              <w:rPr>
                <w:sz w:val="20"/>
              </w:rPr>
              <w:t>(A/S &amp; IS)</w:t>
            </w:r>
          </w:p>
          <w:p w14:paraId="54F9AE05" w14:textId="7CD36105" w:rsidR="005026DA" w:rsidRPr="001B5C11" w:rsidRDefault="005026DA" w:rsidP="005026DA">
            <w:pPr>
              <w:spacing w:line="400" w:lineRule="exact"/>
              <w:jc w:val="left"/>
              <w:rPr>
                <w:rFonts w:cs="Arial"/>
                <w:sz w:val="20"/>
              </w:rPr>
            </w:pPr>
          </w:p>
          <w:p w14:paraId="19219836" w14:textId="77777777" w:rsidR="004B612F" w:rsidRPr="001B5C11" w:rsidRDefault="004B612F" w:rsidP="007D20F0">
            <w:pPr>
              <w:numPr>
                <w:ilvl w:val="12"/>
                <w:numId w:val="0"/>
              </w:numPr>
              <w:tabs>
                <w:tab w:val="left" w:pos="480"/>
                <w:tab w:val="left" w:pos="1080"/>
                <w:tab w:val="left" w:pos="1680"/>
                <w:tab w:val="left" w:pos="2280"/>
              </w:tabs>
              <w:rPr>
                <w:rFonts w:cs="Arial"/>
                <w:b/>
                <w:bCs/>
                <w:sz w:val="20"/>
              </w:rPr>
            </w:pPr>
          </w:p>
        </w:tc>
      </w:tr>
    </w:tbl>
    <w:p w14:paraId="296FEF7D" w14:textId="77777777" w:rsidR="004B612F" w:rsidRDefault="004B612F" w:rsidP="004B612F">
      <w:pPr>
        <w:spacing w:line="100" w:lineRule="exact"/>
      </w:pPr>
    </w:p>
    <w:tbl>
      <w:tblPr>
        <w:tblW w:w="9750" w:type="dxa"/>
        <w:tblInd w:w="-1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750"/>
      </w:tblGrid>
      <w:tr w:rsidR="004B612F" w14:paraId="2716B4C4" w14:textId="77777777">
        <w:trPr>
          <w:cantSplit/>
        </w:trPr>
        <w:tc>
          <w:tcPr>
            <w:tcW w:w="9750" w:type="dxa"/>
          </w:tcPr>
          <w:p w14:paraId="7194DBDC" w14:textId="77777777" w:rsidR="004B612F" w:rsidRDefault="004B612F" w:rsidP="007D20F0">
            <w:pPr>
              <w:numPr>
                <w:ilvl w:val="12"/>
                <w:numId w:val="0"/>
              </w:numPr>
              <w:tabs>
                <w:tab w:val="left" w:pos="480"/>
              </w:tabs>
              <w:rPr>
                <w:rFonts w:cs="Arial"/>
                <w:b/>
                <w:bCs/>
                <w:sz w:val="20"/>
              </w:rPr>
            </w:pPr>
          </w:p>
          <w:p w14:paraId="6478B910" w14:textId="77777777" w:rsidR="004B612F" w:rsidRDefault="004B612F" w:rsidP="007D20F0">
            <w:pPr>
              <w:numPr>
                <w:ilvl w:val="12"/>
                <w:numId w:val="0"/>
              </w:numPr>
              <w:tabs>
                <w:tab w:val="left" w:pos="480"/>
              </w:tabs>
              <w:rPr>
                <w:rFonts w:cs="Arial"/>
                <w:b/>
                <w:bCs/>
                <w:sz w:val="20"/>
              </w:rPr>
            </w:pPr>
            <w:r>
              <w:rPr>
                <w:rFonts w:cs="Arial"/>
                <w:b/>
                <w:bCs/>
                <w:sz w:val="20"/>
              </w:rPr>
              <w:t>QUALIFICATIONS</w:t>
            </w:r>
          </w:p>
          <w:p w14:paraId="769D0D3C" w14:textId="77777777" w:rsidR="004B612F" w:rsidRDefault="004B612F" w:rsidP="007D20F0">
            <w:pPr>
              <w:numPr>
                <w:ilvl w:val="12"/>
                <w:numId w:val="0"/>
              </w:numPr>
              <w:tabs>
                <w:tab w:val="left" w:pos="480"/>
                <w:tab w:val="left" w:pos="1080"/>
                <w:tab w:val="left" w:pos="1680"/>
                <w:tab w:val="left" w:pos="2280"/>
              </w:tabs>
              <w:rPr>
                <w:rFonts w:cs="Arial"/>
                <w:b/>
                <w:bCs/>
                <w:sz w:val="20"/>
              </w:rPr>
            </w:pPr>
          </w:p>
          <w:p w14:paraId="4B8F4FD9" w14:textId="575BA730" w:rsidR="00207996" w:rsidRDefault="005E128B" w:rsidP="00207996">
            <w:pPr>
              <w:pStyle w:val="NoSpacing"/>
              <w:numPr>
                <w:ilvl w:val="0"/>
                <w:numId w:val="26"/>
              </w:numPr>
              <w:ind w:left="323" w:hanging="284"/>
              <w:jc w:val="left"/>
              <w:rPr>
                <w:sz w:val="20"/>
                <w:szCs w:val="16"/>
              </w:rPr>
            </w:pPr>
            <w:r w:rsidRPr="005E128B">
              <w:rPr>
                <w:sz w:val="20"/>
                <w:szCs w:val="16"/>
              </w:rPr>
              <w:t>Degree or Equivalent Experience</w:t>
            </w:r>
            <w:r w:rsidR="00207996" w:rsidRPr="00207996">
              <w:rPr>
                <w:sz w:val="20"/>
                <w:szCs w:val="16"/>
              </w:rPr>
              <w:t xml:space="preserve"> - </w:t>
            </w:r>
            <w:r w:rsidRPr="005E128B">
              <w:rPr>
                <w:sz w:val="20"/>
                <w:szCs w:val="16"/>
              </w:rPr>
              <w:t>A Bachelor’s degree in a relevant field such as Business, Economics, Social Policy, Public Administration, Education, Employment &amp; Skills, or Social Work.</w:t>
            </w:r>
            <w:r w:rsidR="003A48A5">
              <w:rPr>
                <w:sz w:val="20"/>
                <w:szCs w:val="16"/>
              </w:rPr>
              <w:t xml:space="preserve"> </w:t>
            </w:r>
            <w:r w:rsidR="003A48A5">
              <w:rPr>
                <w:sz w:val="20"/>
              </w:rPr>
              <w:t>(A/S)</w:t>
            </w:r>
          </w:p>
          <w:p w14:paraId="49D514FD" w14:textId="77777777" w:rsidR="00207996" w:rsidRDefault="00207996" w:rsidP="00207996">
            <w:pPr>
              <w:pStyle w:val="NoSpacing"/>
              <w:ind w:left="323"/>
              <w:jc w:val="left"/>
              <w:rPr>
                <w:sz w:val="20"/>
                <w:szCs w:val="16"/>
              </w:rPr>
            </w:pPr>
          </w:p>
          <w:p w14:paraId="15EF97CD" w14:textId="02CE046B" w:rsidR="005E128B" w:rsidRPr="005E128B" w:rsidRDefault="005E128B" w:rsidP="00207996">
            <w:pPr>
              <w:pStyle w:val="NoSpacing"/>
              <w:numPr>
                <w:ilvl w:val="0"/>
                <w:numId w:val="26"/>
              </w:numPr>
              <w:ind w:left="323" w:hanging="284"/>
              <w:jc w:val="left"/>
              <w:rPr>
                <w:sz w:val="20"/>
                <w:szCs w:val="16"/>
              </w:rPr>
            </w:pPr>
            <w:r w:rsidRPr="005E128B">
              <w:rPr>
                <w:sz w:val="20"/>
                <w:szCs w:val="16"/>
              </w:rPr>
              <w:t>Equivalent significant experience in employment services, skills development, or programme management may be accepted in place of a formal degree.</w:t>
            </w:r>
            <w:r w:rsidR="003A48A5">
              <w:rPr>
                <w:sz w:val="20"/>
                <w:szCs w:val="16"/>
              </w:rPr>
              <w:t xml:space="preserve"> </w:t>
            </w:r>
            <w:r w:rsidR="003A48A5">
              <w:rPr>
                <w:sz w:val="20"/>
              </w:rPr>
              <w:t>(A/S)</w:t>
            </w:r>
          </w:p>
          <w:p w14:paraId="21026E66" w14:textId="77777777" w:rsidR="00AE4355" w:rsidRDefault="00AE4355" w:rsidP="00AE4355">
            <w:pPr>
              <w:pStyle w:val="NoSpacing"/>
              <w:ind w:left="299"/>
              <w:jc w:val="left"/>
              <w:rPr>
                <w:sz w:val="20"/>
                <w:szCs w:val="16"/>
              </w:rPr>
            </w:pPr>
          </w:p>
          <w:p w14:paraId="42A4909B" w14:textId="5D4D57EF" w:rsidR="005E128B" w:rsidRPr="005E128B" w:rsidRDefault="00274737" w:rsidP="00505708">
            <w:pPr>
              <w:pStyle w:val="NoSpacing"/>
              <w:numPr>
                <w:ilvl w:val="0"/>
                <w:numId w:val="26"/>
              </w:numPr>
              <w:ind w:left="299" w:hanging="284"/>
              <w:jc w:val="left"/>
              <w:rPr>
                <w:sz w:val="20"/>
                <w:szCs w:val="16"/>
              </w:rPr>
            </w:pPr>
            <w:r>
              <w:rPr>
                <w:sz w:val="20"/>
                <w:szCs w:val="16"/>
              </w:rPr>
              <w:t xml:space="preserve">Strong familiarity with the </w:t>
            </w:r>
            <w:r w:rsidR="00505708">
              <w:rPr>
                <w:sz w:val="20"/>
                <w:szCs w:val="16"/>
              </w:rPr>
              <w:t xml:space="preserve">Supported Employment model’s quality standards </w:t>
            </w:r>
            <w:r w:rsidR="005E128B" w:rsidRPr="005E128B">
              <w:rPr>
                <w:sz w:val="20"/>
                <w:szCs w:val="16"/>
              </w:rPr>
              <w:t>IPS and SEQF</w:t>
            </w:r>
            <w:r w:rsidR="00505708">
              <w:rPr>
                <w:sz w:val="20"/>
                <w:szCs w:val="16"/>
              </w:rPr>
              <w:t xml:space="preserve"> </w:t>
            </w:r>
            <w:r w:rsidR="005E128B" w:rsidRPr="005E128B">
              <w:rPr>
                <w:sz w:val="20"/>
                <w:szCs w:val="16"/>
              </w:rPr>
              <w:t xml:space="preserve">principles is </w:t>
            </w:r>
            <w:r w:rsidR="00016523">
              <w:rPr>
                <w:sz w:val="20"/>
                <w:szCs w:val="16"/>
              </w:rPr>
              <w:t xml:space="preserve">highly </w:t>
            </w:r>
            <w:r w:rsidR="005E128B" w:rsidRPr="005E128B">
              <w:rPr>
                <w:sz w:val="20"/>
                <w:szCs w:val="16"/>
              </w:rPr>
              <w:t>desirable.</w:t>
            </w:r>
            <w:r w:rsidR="003A48A5">
              <w:rPr>
                <w:sz w:val="20"/>
                <w:szCs w:val="16"/>
              </w:rPr>
              <w:t xml:space="preserve"> </w:t>
            </w:r>
            <w:r w:rsidR="003A48A5">
              <w:rPr>
                <w:sz w:val="20"/>
              </w:rPr>
              <w:t>(A/S)</w:t>
            </w:r>
          </w:p>
          <w:p w14:paraId="3989E46E" w14:textId="77777777" w:rsidR="00505708" w:rsidRDefault="00505708" w:rsidP="00505708">
            <w:pPr>
              <w:pStyle w:val="NoSpacing"/>
              <w:ind w:left="299"/>
              <w:jc w:val="left"/>
              <w:rPr>
                <w:sz w:val="20"/>
                <w:szCs w:val="16"/>
              </w:rPr>
            </w:pPr>
          </w:p>
          <w:p w14:paraId="54CD245A" w14:textId="3888EBFB" w:rsidR="00082961" w:rsidRPr="00207996" w:rsidRDefault="005E128B" w:rsidP="00207996">
            <w:pPr>
              <w:pStyle w:val="NoSpacing"/>
              <w:numPr>
                <w:ilvl w:val="0"/>
                <w:numId w:val="26"/>
              </w:numPr>
              <w:ind w:left="299" w:hanging="284"/>
              <w:jc w:val="left"/>
              <w:rPr>
                <w:sz w:val="20"/>
                <w:szCs w:val="16"/>
              </w:rPr>
            </w:pPr>
            <w:r w:rsidRPr="005E128B">
              <w:rPr>
                <w:sz w:val="20"/>
                <w:szCs w:val="16"/>
              </w:rPr>
              <w:t>Training or certification in employability, skills development, or careers guidance (e.g., Level 4 or 6 in Information, Advice, and Guidance (IAG)) would be beneficial.</w:t>
            </w:r>
            <w:r w:rsidR="003A48A5">
              <w:rPr>
                <w:sz w:val="20"/>
                <w:szCs w:val="16"/>
              </w:rPr>
              <w:t xml:space="preserve"> </w:t>
            </w:r>
            <w:r w:rsidR="003A48A5">
              <w:rPr>
                <w:sz w:val="20"/>
              </w:rPr>
              <w:t>(A/S)</w:t>
            </w:r>
          </w:p>
          <w:p w14:paraId="1231BE67" w14:textId="77777777" w:rsidR="00DD7397" w:rsidRDefault="00DD7397" w:rsidP="007D20F0">
            <w:pPr>
              <w:numPr>
                <w:ilvl w:val="12"/>
                <w:numId w:val="0"/>
              </w:numPr>
              <w:tabs>
                <w:tab w:val="left" w:pos="480"/>
                <w:tab w:val="left" w:pos="1080"/>
                <w:tab w:val="left" w:pos="1680"/>
                <w:tab w:val="left" w:pos="2280"/>
              </w:tabs>
              <w:rPr>
                <w:rFonts w:cs="Arial"/>
                <w:b/>
                <w:bCs/>
                <w:sz w:val="20"/>
              </w:rPr>
            </w:pPr>
          </w:p>
        </w:tc>
      </w:tr>
    </w:tbl>
    <w:p w14:paraId="36FEB5B0" w14:textId="77777777" w:rsidR="004B612F" w:rsidRDefault="004B612F" w:rsidP="004B612F">
      <w:pPr>
        <w:spacing w:line="100" w:lineRule="exact"/>
      </w:pPr>
    </w:p>
    <w:tbl>
      <w:tblPr>
        <w:tblW w:w="0" w:type="auto"/>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5"/>
      </w:tblGrid>
      <w:tr w:rsidR="0049369B" w14:paraId="551E858B" w14:textId="77777777" w:rsidTr="00507C91">
        <w:trPr>
          <w:trHeight w:val="343"/>
        </w:trPr>
        <w:tc>
          <w:tcPr>
            <w:tcW w:w="9755" w:type="dxa"/>
            <w:shd w:val="clear" w:color="auto" w:fill="auto"/>
          </w:tcPr>
          <w:p w14:paraId="30D7AA69" w14:textId="77777777" w:rsidR="0049369B" w:rsidRPr="00507C91" w:rsidRDefault="0049369B" w:rsidP="00507C91">
            <w:pPr>
              <w:numPr>
                <w:ilvl w:val="12"/>
                <w:numId w:val="0"/>
              </w:numPr>
              <w:tabs>
                <w:tab w:val="left" w:pos="480"/>
              </w:tabs>
              <w:jc w:val="left"/>
              <w:rPr>
                <w:rFonts w:cs="Arial"/>
                <w:b/>
                <w:bCs/>
                <w:sz w:val="20"/>
              </w:rPr>
            </w:pPr>
          </w:p>
          <w:p w14:paraId="20737E44" w14:textId="77777777" w:rsidR="0049369B" w:rsidRPr="00507C91" w:rsidRDefault="0049369B" w:rsidP="00507C91">
            <w:pPr>
              <w:numPr>
                <w:ilvl w:val="12"/>
                <w:numId w:val="0"/>
              </w:numPr>
              <w:tabs>
                <w:tab w:val="left" w:pos="480"/>
              </w:tabs>
              <w:jc w:val="left"/>
              <w:rPr>
                <w:rFonts w:cs="Arial"/>
                <w:b/>
                <w:bCs/>
                <w:sz w:val="20"/>
              </w:rPr>
            </w:pPr>
            <w:r w:rsidRPr="00507C91">
              <w:rPr>
                <w:rFonts w:cs="Arial"/>
                <w:b/>
                <w:bCs/>
                <w:sz w:val="20"/>
              </w:rPr>
              <w:t>SPECIAL REQUIREMENTS</w:t>
            </w:r>
          </w:p>
          <w:p w14:paraId="7196D064" w14:textId="77777777" w:rsidR="0049369B" w:rsidRDefault="0049369B" w:rsidP="00507C91">
            <w:pPr>
              <w:numPr>
                <w:ilvl w:val="12"/>
                <w:numId w:val="0"/>
              </w:numPr>
              <w:tabs>
                <w:tab w:val="left" w:pos="480"/>
              </w:tabs>
              <w:jc w:val="left"/>
              <w:rPr>
                <w:rFonts w:cs="Arial"/>
                <w:b/>
                <w:bCs/>
                <w:sz w:val="20"/>
              </w:rPr>
            </w:pPr>
          </w:p>
          <w:p w14:paraId="52DD1077" w14:textId="25AD1BFB" w:rsidR="00470C38" w:rsidRPr="00470C38" w:rsidRDefault="00470C38" w:rsidP="00507C91">
            <w:pPr>
              <w:numPr>
                <w:ilvl w:val="12"/>
                <w:numId w:val="0"/>
              </w:numPr>
              <w:tabs>
                <w:tab w:val="left" w:pos="480"/>
              </w:tabs>
              <w:jc w:val="left"/>
              <w:rPr>
                <w:rFonts w:cs="Arial"/>
                <w:sz w:val="20"/>
              </w:rPr>
            </w:pPr>
            <w:r w:rsidRPr="00470C38">
              <w:rPr>
                <w:rFonts w:cs="Arial"/>
                <w:sz w:val="20"/>
              </w:rPr>
              <w:t>N/A</w:t>
            </w:r>
          </w:p>
          <w:p w14:paraId="34FF1C98" w14:textId="77777777" w:rsidR="0049369B" w:rsidRDefault="0049369B" w:rsidP="00507C91">
            <w:pPr>
              <w:spacing w:line="400" w:lineRule="exact"/>
              <w:jc w:val="left"/>
            </w:pPr>
          </w:p>
          <w:p w14:paraId="6D072C0D" w14:textId="77777777" w:rsidR="00082961" w:rsidRDefault="00082961" w:rsidP="00507C91">
            <w:pPr>
              <w:spacing w:line="400" w:lineRule="exact"/>
              <w:jc w:val="left"/>
            </w:pPr>
          </w:p>
        </w:tc>
      </w:tr>
    </w:tbl>
    <w:p w14:paraId="48A21919" w14:textId="77777777" w:rsidR="00A241F5" w:rsidRDefault="00A241F5" w:rsidP="00FC447C">
      <w:pPr>
        <w:jc w:val="left"/>
      </w:pPr>
    </w:p>
    <w:sectPr w:rsidR="00A241F5" w:rsidSect="0044592E">
      <w:headerReference w:type="default" r:id="rId12"/>
      <w:footerReference w:type="default" r:id="rId13"/>
      <w:headerReference w:type="first" r:id="rId14"/>
      <w:footerReference w:type="first" r:id="rId15"/>
      <w:pgSz w:w="11906" w:h="16838" w:code="9"/>
      <w:pgMar w:top="1134" w:right="1134" w:bottom="1134" w:left="1134" w:header="709" w:footer="709" w:gutter="0"/>
      <w:paperSrc w:first="260" w:other="260"/>
      <w:cols w:space="720"/>
      <w:titlePg/>
      <w:docGrid w:linePitch="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3697E" w14:textId="77777777" w:rsidR="007E180A" w:rsidRDefault="007E180A">
      <w:r>
        <w:separator/>
      </w:r>
    </w:p>
  </w:endnote>
  <w:endnote w:type="continuationSeparator" w:id="0">
    <w:p w14:paraId="4A1BE014" w14:textId="77777777" w:rsidR="007E180A" w:rsidRDefault="007E180A">
      <w:r>
        <w:continuationSeparator/>
      </w:r>
    </w:p>
  </w:endnote>
  <w:endnote w:type="continuationNotice" w:id="1">
    <w:p w14:paraId="2EEF6B1C" w14:textId="77777777" w:rsidR="007E180A" w:rsidRDefault="007E18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insideH w:val="single" w:sz="4" w:space="0" w:color="auto"/>
        <w:insideV w:val="single" w:sz="4" w:space="0" w:color="auto"/>
      </w:tblBorders>
      <w:tblLook w:val="01E0" w:firstRow="1" w:lastRow="1" w:firstColumn="1" w:lastColumn="1" w:noHBand="0" w:noVBand="0"/>
    </w:tblPr>
    <w:tblGrid>
      <w:gridCol w:w="6218"/>
      <w:gridCol w:w="3420"/>
    </w:tblGrid>
    <w:tr w:rsidR="00DD7397" w14:paraId="2E7ABD14" w14:textId="77777777" w:rsidTr="00507C91">
      <w:trPr>
        <w:trHeight w:val="420"/>
      </w:trPr>
      <w:tc>
        <w:tcPr>
          <w:tcW w:w="6258" w:type="dxa"/>
          <w:vMerge w:val="restart"/>
          <w:shd w:val="clear" w:color="auto" w:fill="auto"/>
        </w:tcPr>
        <w:p w14:paraId="374A9C1A" w14:textId="77777777" w:rsidR="00DD7397" w:rsidRDefault="00DD7397" w:rsidP="00AE7946">
          <w:pPr>
            <w:pStyle w:val="Footer"/>
          </w:pPr>
          <w:r>
            <w:t xml:space="preserve">HR/OPS/BS/Recruitment </w:t>
          </w:r>
        </w:p>
        <w:p w14:paraId="0CE5C2D2" w14:textId="77777777" w:rsidR="00DD7397" w:rsidRDefault="00DD7397" w:rsidP="00AE7946">
          <w:pPr>
            <w:pStyle w:val="Footer"/>
          </w:pPr>
          <w:r>
            <w:t xml:space="preserve">Email address: </w:t>
          </w:r>
          <w:hyperlink r:id="rId1" w:history="1">
            <w:r w:rsidRPr="00C2629F">
              <w:rPr>
                <w:rStyle w:val="Hyperlink"/>
              </w:rPr>
              <w:t>recruitmentteam@bromley.gov.uk</w:t>
            </w:r>
          </w:hyperlink>
          <w:r>
            <w:t xml:space="preserve"> </w:t>
          </w:r>
        </w:p>
      </w:tc>
      <w:tc>
        <w:tcPr>
          <w:tcW w:w="3450" w:type="dxa"/>
          <w:shd w:val="clear" w:color="auto" w:fill="auto"/>
        </w:tcPr>
        <w:p w14:paraId="51D70EE2" w14:textId="77777777" w:rsidR="00DD7397" w:rsidRDefault="00DD7397" w:rsidP="00AE7946">
          <w:pPr>
            <w:pStyle w:val="Footer"/>
          </w:pPr>
          <w:r>
            <w:t>Date Issued: February 2009</w:t>
          </w:r>
        </w:p>
      </w:tc>
    </w:tr>
    <w:tr w:rsidR="00DD7397" w14:paraId="66C93500" w14:textId="77777777" w:rsidTr="00507C91">
      <w:trPr>
        <w:trHeight w:val="420"/>
      </w:trPr>
      <w:tc>
        <w:tcPr>
          <w:tcW w:w="6258" w:type="dxa"/>
          <w:vMerge/>
          <w:shd w:val="clear" w:color="auto" w:fill="auto"/>
        </w:tcPr>
        <w:p w14:paraId="0F3CABC7" w14:textId="77777777" w:rsidR="00DD7397" w:rsidRDefault="00DD7397" w:rsidP="00AE7946">
          <w:pPr>
            <w:pStyle w:val="Footer"/>
          </w:pPr>
        </w:p>
      </w:tc>
      <w:tc>
        <w:tcPr>
          <w:tcW w:w="3450" w:type="dxa"/>
          <w:shd w:val="clear" w:color="auto" w:fill="auto"/>
        </w:tcPr>
        <w:p w14:paraId="5FE36C86" w14:textId="77777777" w:rsidR="00DD7397" w:rsidRDefault="00DD7397" w:rsidP="00AE7946">
          <w:pPr>
            <w:pStyle w:val="Footer"/>
          </w:pPr>
          <w:r>
            <w:t>Tel Contact: 020 8313 4532</w:t>
          </w:r>
        </w:p>
        <w:p w14:paraId="281C5FB1" w14:textId="77777777" w:rsidR="00DD7397" w:rsidRDefault="00DD7397" w:rsidP="00AE7946">
          <w:pPr>
            <w:pStyle w:val="Footer"/>
          </w:pPr>
          <w:r>
            <w:t>FAX 020 8313 4873</w:t>
          </w:r>
        </w:p>
      </w:tc>
    </w:tr>
  </w:tbl>
  <w:p w14:paraId="5B08B5D1" w14:textId="77777777" w:rsidR="00DD7397" w:rsidRDefault="00DD73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1E0" w:firstRow="1" w:lastRow="1" w:firstColumn="1" w:lastColumn="1" w:noHBand="0" w:noVBand="0"/>
    </w:tblPr>
    <w:tblGrid>
      <w:gridCol w:w="6218"/>
      <w:gridCol w:w="3420"/>
    </w:tblGrid>
    <w:tr w:rsidR="00DD7397" w14:paraId="1FE2FEB3" w14:textId="77777777" w:rsidTr="00507C91">
      <w:trPr>
        <w:trHeight w:val="420"/>
      </w:trPr>
      <w:tc>
        <w:tcPr>
          <w:tcW w:w="6258" w:type="dxa"/>
          <w:vMerge w:val="restart"/>
          <w:shd w:val="clear" w:color="auto" w:fill="auto"/>
        </w:tcPr>
        <w:p w14:paraId="082DDD3F" w14:textId="77777777" w:rsidR="00DD7397" w:rsidRDefault="00DD7397" w:rsidP="007D20F0">
          <w:pPr>
            <w:pStyle w:val="Footer"/>
          </w:pPr>
          <w:r>
            <w:t xml:space="preserve">HR/OPS/BS/Recruitment </w:t>
          </w:r>
        </w:p>
        <w:p w14:paraId="16D7246A" w14:textId="77777777" w:rsidR="00DD7397" w:rsidRDefault="00DD7397" w:rsidP="007D20F0">
          <w:pPr>
            <w:pStyle w:val="Footer"/>
          </w:pPr>
          <w:r>
            <w:t xml:space="preserve">Email address: </w:t>
          </w:r>
          <w:hyperlink r:id="rId1" w:history="1">
            <w:r w:rsidRPr="00C2629F">
              <w:rPr>
                <w:rStyle w:val="Hyperlink"/>
              </w:rPr>
              <w:t>recruitmentteam@bromley.gov.uk</w:t>
            </w:r>
          </w:hyperlink>
          <w:r>
            <w:t xml:space="preserve"> </w:t>
          </w:r>
        </w:p>
      </w:tc>
      <w:tc>
        <w:tcPr>
          <w:tcW w:w="3450" w:type="dxa"/>
          <w:shd w:val="clear" w:color="auto" w:fill="auto"/>
        </w:tcPr>
        <w:p w14:paraId="4375FD3A" w14:textId="77777777" w:rsidR="00DD7397" w:rsidRDefault="00DD7397" w:rsidP="007D20F0">
          <w:pPr>
            <w:pStyle w:val="Footer"/>
          </w:pPr>
          <w:r>
            <w:t>Date Issued: February 2009</w:t>
          </w:r>
        </w:p>
      </w:tc>
    </w:tr>
    <w:tr w:rsidR="00DD7397" w14:paraId="475BDE03" w14:textId="77777777" w:rsidTr="00507C91">
      <w:trPr>
        <w:trHeight w:val="420"/>
      </w:trPr>
      <w:tc>
        <w:tcPr>
          <w:tcW w:w="6258" w:type="dxa"/>
          <w:vMerge/>
          <w:shd w:val="clear" w:color="auto" w:fill="auto"/>
        </w:tcPr>
        <w:p w14:paraId="1F3B1409" w14:textId="77777777" w:rsidR="00DD7397" w:rsidRDefault="00DD7397" w:rsidP="007D20F0">
          <w:pPr>
            <w:pStyle w:val="Footer"/>
          </w:pPr>
        </w:p>
      </w:tc>
      <w:tc>
        <w:tcPr>
          <w:tcW w:w="3450" w:type="dxa"/>
          <w:shd w:val="clear" w:color="auto" w:fill="auto"/>
        </w:tcPr>
        <w:p w14:paraId="141F8A80" w14:textId="77777777" w:rsidR="00DD7397" w:rsidRDefault="00DD7397" w:rsidP="007D20F0">
          <w:pPr>
            <w:pStyle w:val="Footer"/>
          </w:pPr>
          <w:r>
            <w:t>Tel Contact: 020 8313 4532</w:t>
          </w:r>
        </w:p>
        <w:p w14:paraId="24F11D84" w14:textId="77777777" w:rsidR="00DD7397" w:rsidRDefault="00DD7397" w:rsidP="007D20F0">
          <w:pPr>
            <w:pStyle w:val="Footer"/>
          </w:pPr>
          <w:r>
            <w:t>FAX 020 8313 4873</w:t>
          </w:r>
        </w:p>
      </w:tc>
    </w:tr>
  </w:tbl>
  <w:p w14:paraId="562C75D1" w14:textId="77777777" w:rsidR="00DD7397" w:rsidRDefault="00DD73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125C" w14:textId="77777777" w:rsidR="007E180A" w:rsidRDefault="007E180A">
      <w:r>
        <w:separator/>
      </w:r>
    </w:p>
  </w:footnote>
  <w:footnote w:type="continuationSeparator" w:id="0">
    <w:p w14:paraId="215EF1B5" w14:textId="77777777" w:rsidR="007E180A" w:rsidRDefault="007E180A">
      <w:r>
        <w:continuationSeparator/>
      </w:r>
    </w:p>
  </w:footnote>
  <w:footnote w:type="continuationNotice" w:id="1">
    <w:p w14:paraId="0025FD45" w14:textId="77777777" w:rsidR="007E180A" w:rsidRDefault="007E18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3CA2D" w14:textId="77777777" w:rsidR="00DD7397" w:rsidRDefault="00DD7397">
    <w:pPr>
      <w:pBdr>
        <w:bottom w:val="single" w:sz="12" w:space="1" w:color="008000"/>
      </w:pBdr>
      <w:jc w:val="center"/>
      <w:rPr>
        <w:b/>
        <w:bCs/>
      </w:rPr>
    </w:pPr>
    <w:r>
      <w:rPr>
        <w:b/>
        <w:bCs/>
      </w:rPr>
      <w:t xml:space="preserve">Job Description &amp; Person Specification </w:t>
    </w:r>
  </w:p>
  <w:p w14:paraId="16DEB4AB" w14:textId="77777777" w:rsidR="00DD7397" w:rsidRDefault="00DD73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83" w:type="dxa"/>
      <w:tblBorders>
        <w:top w:val="single" w:sz="12" w:space="0" w:color="008000"/>
        <w:bottom w:val="single" w:sz="12" w:space="0" w:color="008000"/>
      </w:tblBorders>
      <w:tblLook w:val="0000" w:firstRow="0" w:lastRow="0" w:firstColumn="0" w:lastColumn="0" w:noHBand="0" w:noVBand="0"/>
    </w:tblPr>
    <w:tblGrid>
      <w:gridCol w:w="2254"/>
      <w:gridCol w:w="7301"/>
    </w:tblGrid>
    <w:tr w:rsidR="00DD7397" w14:paraId="6D8E914A" w14:textId="77777777">
      <w:tc>
        <w:tcPr>
          <w:tcW w:w="2275" w:type="dxa"/>
        </w:tcPr>
        <w:p w14:paraId="6BD18F9B" w14:textId="77777777" w:rsidR="00DD7397" w:rsidRDefault="00C97466">
          <w:pPr>
            <w:pStyle w:val="Header"/>
            <w:spacing w:before="120" w:after="120"/>
          </w:pPr>
          <w:r>
            <w:rPr>
              <w:noProof/>
            </w:rPr>
            <w:drawing>
              <wp:inline distT="0" distB="0" distL="0" distR="0" wp14:anchorId="2C521211" wp14:editId="07777777">
                <wp:extent cx="553720" cy="337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 cy="337820"/>
                        </a:xfrm>
                        <a:prstGeom prst="rect">
                          <a:avLst/>
                        </a:prstGeom>
                        <a:noFill/>
                        <a:ln>
                          <a:noFill/>
                        </a:ln>
                      </pic:spPr>
                    </pic:pic>
                  </a:graphicData>
                </a:graphic>
              </wp:inline>
            </w:drawing>
          </w:r>
        </w:p>
      </w:tc>
      <w:tc>
        <w:tcPr>
          <w:tcW w:w="7400" w:type="dxa"/>
          <w:vAlign w:val="center"/>
        </w:tcPr>
        <w:p w14:paraId="153119E5" w14:textId="77777777" w:rsidR="00DD7397" w:rsidRPr="00A241F5" w:rsidRDefault="00DD7397" w:rsidP="00A241F5">
          <w:pPr>
            <w:pStyle w:val="Header"/>
            <w:tabs>
              <w:tab w:val="clear" w:pos="4153"/>
            </w:tabs>
            <w:jc w:val="center"/>
            <w:rPr>
              <w:b/>
              <w:sz w:val="28"/>
              <w:szCs w:val="28"/>
            </w:rPr>
          </w:pPr>
          <w:r>
            <w:rPr>
              <w:b/>
              <w:sz w:val="28"/>
              <w:szCs w:val="28"/>
            </w:rPr>
            <w:t xml:space="preserve">Job Description &amp; Person Specification </w:t>
          </w:r>
        </w:p>
      </w:tc>
    </w:tr>
  </w:tbl>
  <w:p w14:paraId="238601FE" w14:textId="77777777" w:rsidR="00DD7397" w:rsidRDefault="00DD73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4BA8"/>
    <w:multiLevelType w:val="hybridMultilevel"/>
    <w:tmpl w:val="4322E6C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51183F"/>
    <w:multiLevelType w:val="hybridMultilevel"/>
    <w:tmpl w:val="ADB0A7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8752338"/>
    <w:multiLevelType w:val="hybridMultilevel"/>
    <w:tmpl w:val="A0D483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A64D4"/>
    <w:multiLevelType w:val="hybridMultilevel"/>
    <w:tmpl w:val="12F219D4"/>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E0044DD"/>
    <w:multiLevelType w:val="hybridMultilevel"/>
    <w:tmpl w:val="93FEF206"/>
    <w:lvl w:ilvl="0" w:tplc="34E6C268">
      <w:start w:val="7"/>
      <w:numFmt w:val="decimal"/>
      <w:lvlText w:val="%1."/>
      <w:lvlJc w:val="left"/>
      <w:pPr>
        <w:tabs>
          <w:tab w:val="num" w:pos="770"/>
        </w:tabs>
        <w:ind w:left="77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5092E2D"/>
    <w:multiLevelType w:val="multilevel"/>
    <w:tmpl w:val="817A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FA3302"/>
    <w:multiLevelType w:val="hybridMultilevel"/>
    <w:tmpl w:val="1FF2E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5422CF"/>
    <w:multiLevelType w:val="hybridMultilevel"/>
    <w:tmpl w:val="4E00EEEA"/>
    <w:lvl w:ilvl="0" w:tplc="617EB2B4">
      <w:start w:val="2"/>
      <w:numFmt w:val="decimal"/>
      <w:lvlText w:val="%1."/>
      <w:lvlJc w:val="left"/>
      <w:pPr>
        <w:tabs>
          <w:tab w:val="num" w:pos="723"/>
        </w:tabs>
        <w:ind w:left="723" w:hanging="780"/>
      </w:pPr>
      <w:rPr>
        <w:rFonts w:hint="default"/>
      </w:rPr>
    </w:lvl>
    <w:lvl w:ilvl="1" w:tplc="04090019" w:tentative="1">
      <w:start w:val="1"/>
      <w:numFmt w:val="lowerLetter"/>
      <w:lvlText w:val="%2."/>
      <w:lvlJc w:val="left"/>
      <w:pPr>
        <w:tabs>
          <w:tab w:val="num" w:pos="1023"/>
        </w:tabs>
        <w:ind w:left="1023" w:hanging="360"/>
      </w:pPr>
    </w:lvl>
    <w:lvl w:ilvl="2" w:tplc="0409001B" w:tentative="1">
      <w:start w:val="1"/>
      <w:numFmt w:val="lowerRoman"/>
      <w:lvlText w:val="%3."/>
      <w:lvlJc w:val="right"/>
      <w:pPr>
        <w:tabs>
          <w:tab w:val="num" w:pos="1743"/>
        </w:tabs>
        <w:ind w:left="1743" w:hanging="180"/>
      </w:p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8" w15:restartNumberingAfterBreak="0">
    <w:nsid w:val="1DC004B4"/>
    <w:multiLevelType w:val="hybridMultilevel"/>
    <w:tmpl w:val="44F8308E"/>
    <w:lvl w:ilvl="0" w:tplc="46FA355A">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20F6375C"/>
    <w:multiLevelType w:val="multilevel"/>
    <w:tmpl w:val="F36C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F17A0"/>
    <w:multiLevelType w:val="hybridMultilevel"/>
    <w:tmpl w:val="49F817A6"/>
    <w:lvl w:ilvl="0" w:tplc="7C96FDC2">
      <w:start w:val="12"/>
      <w:numFmt w:val="decimal"/>
      <w:lvlText w:val="%1."/>
      <w:lvlJc w:val="left"/>
      <w:pPr>
        <w:tabs>
          <w:tab w:val="num" w:pos="723"/>
        </w:tabs>
        <w:ind w:left="723" w:hanging="780"/>
      </w:pPr>
      <w:rPr>
        <w:rFonts w:hint="default"/>
      </w:rPr>
    </w:lvl>
    <w:lvl w:ilvl="1" w:tplc="0809000F">
      <w:start w:val="1"/>
      <w:numFmt w:val="decimal"/>
      <w:lvlText w:val="%2."/>
      <w:lvlJc w:val="left"/>
      <w:pPr>
        <w:tabs>
          <w:tab w:val="num" w:pos="1023"/>
        </w:tabs>
        <w:ind w:left="1023" w:hanging="360"/>
      </w:pPr>
      <w:rPr>
        <w:rFonts w:hint="default"/>
      </w:rPr>
    </w:lvl>
    <w:lvl w:ilvl="2" w:tplc="0409001B" w:tentative="1">
      <w:start w:val="1"/>
      <w:numFmt w:val="lowerRoman"/>
      <w:lvlText w:val="%3."/>
      <w:lvlJc w:val="right"/>
      <w:pPr>
        <w:tabs>
          <w:tab w:val="num" w:pos="1743"/>
        </w:tabs>
        <w:ind w:left="1743" w:hanging="180"/>
      </w:pPr>
    </w:lvl>
    <w:lvl w:ilvl="3" w:tplc="0409000F" w:tentative="1">
      <w:start w:val="1"/>
      <w:numFmt w:val="decimal"/>
      <w:lvlText w:val="%4."/>
      <w:lvlJc w:val="left"/>
      <w:pPr>
        <w:tabs>
          <w:tab w:val="num" w:pos="2463"/>
        </w:tabs>
        <w:ind w:left="2463" w:hanging="360"/>
      </w:pPr>
    </w:lvl>
    <w:lvl w:ilvl="4" w:tplc="04090019" w:tentative="1">
      <w:start w:val="1"/>
      <w:numFmt w:val="lowerLetter"/>
      <w:lvlText w:val="%5."/>
      <w:lvlJc w:val="left"/>
      <w:pPr>
        <w:tabs>
          <w:tab w:val="num" w:pos="3183"/>
        </w:tabs>
        <w:ind w:left="3183" w:hanging="360"/>
      </w:pPr>
    </w:lvl>
    <w:lvl w:ilvl="5" w:tplc="0409001B" w:tentative="1">
      <w:start w:val="1"/>
      <w:numFmt w:val="lowerRoman"/>
      <w:lvlText w:val="%6."/>
      <w:lvlJc w:val="right"/>
      <w:pPr>
        <w:tabs>
          <w:tab w:val="num" w:pos="3903"/>
        </w:tabs>
        <w:ind w:left="3903" w:hanging="180"/>
      </w:pPr>
    </w:lvl>
    <w:lvl w:ilvl="6" w:tplc="0409000F" w:tentative="1">
      <w:start w:val="1"/>
      <w:numFmt w:val="decimal"/>
      <w:lvlText w:val="%7."/>
      <w:lvlJc w:val="left"/>
      <w:pPr>
        <w:tabs>
          <w:tab w:val="num" w:pos="4623"/>
        </w:tabs>
        <w:ind w:left="4623" w:hanging="360"/>
      </w:pPr>
    </w:lvl>
    <w:lvl w:ilvl="7" w:tplc="04090019" w:tentative="1">
      <w:start w:val="1"/>
      <w:numFmt w:val="lowerLetter"/>
      <w:lvlText w:val="%8."/>
      <w:lvlJc w:val="left"/>
      <w:pPr>
        <w:tabs>
          <w:tab w:val="num" w:pos="5343"/>
        </w:tabs>
        <w:ind w:left="5343" w:hanging="360"/>
      </w:pPr>
    </w:lvl>
    <w:lvl w:ilvl="8" w:tplc="0409001B" w:tentative="1">
      <w:start w:val="1"/>
      <w:numFmt w:val="lowerRoman"/>
      <w:lvlText w:val="%9."/>
      <w:lvlJc w:val="right"/>
      <w:pPr>
        <w:tabs>
          <w:tab w:val="num" w:pos="6063"/>
        </w:tabs>
        <w:ind w:left="6063" w:hanging="180"/>
      </w:pPr>
    </w:lvl>
  </w:abstractNum>
  <w:abstractNum w:abstractNumId="11" w15:restartNumberingAfterBreak="0">
    <w:nsid w:val="2AF65635"/>
    <w:multiLevelType w:val="hybridMultilevel"/>
    <w:tmpl w:val="0B4A73E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F020C5B"/>
    <w:multiLevelType w:val="hybridMultilevel"/>
    <w:tmpl w:val="508ED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746133"/>
    <w:multiLevelType w:val="multilevel"/>
    <w:tmpl w:val="70282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2335EE"/>
    <w:multiLevelType w:val="multilevel"/>
    <w:tmpl w:val="751E7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354D67"/>
    <w:multiLevelType w:val="hybridMultilevel"/>
    <w:tmpl w:val="6644C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E74B70"/>
    <w:multiLevelType w:val="multilevel"/>
    <w:tmpl w:val="80A81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BA5A26"/>
    <w:multiLevelType w:val="multilevel"/>
    <w:tmpl w:val="7142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DD2D37"/>
    <w:multiLevelType w:val="multilevel"/>
    <w:tmpl w:val="B1626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1069BE"/>
    <w:multiLevelType w:val="hybridMultilevel"/>
    <w:tmpl w:val="BDF87B0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45F751E9"/>
    <w:multiLevelType w:val="multilevel"/>
    <w:tmpl w:val="2058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7555EF"/>
    <w:multiLevelType w:val="hybridMultilevel"/>
    <w:tmpl w:val="5B8C863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A5C7DF8"/>
    <w:multiLevelType w:val="multilevel"/>
    <w:tmpl w:val="EB74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3B64DB"/>
    <w:multiLevelType w:val="hybridMultilevel"/>
    <w:tmpl w:val="DDCA1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B576C3"/>
    <w:multiLevelType w:val="multilevel"/>
    <w:tmpl w:val="C9A8D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2A66D9"/>
    <w:multiLevelType w:val="hybridMultilevel"/>
    <w:tmpl w:val="073E556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D726B9"/>
    <w:multiLevelType w:val="hybridMultilevel"/>
    <w:tmpl w:val="5CD0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DE3EC6"/>
    <w:multiLevelType w:val="hybridMultilevel"/>
    <w:tmpl w:val="F33AA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E66C5C"/>
    <w:multiLevelType w:val="hybridMultilevel"/>
    <w:tmpl w:val="5DF6104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5CEA53CF"/>
    <w:multiLevelType w:val="hybridMultilevel"/>
    <w:tmpl w:val="F8929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318A5"/>
    <w:multiLevelType w:val="hybridMultilevel"/>
    <w:tmpl w:val="5DF6104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61567A36"/>
    <w:multiLevelType w:val="multilevel"/>
    <w:tmpl w:val="86B42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B67474"/>
    <w:multiLevelType w:val="hybridMultilevel"/>
    <w:tmpl w:val="4734F580"/>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6F35395"/>
    <w:multiLevelType w:val="hybridMultilevel"/>
    <w:tmpl w:val="67BC2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D70223A"/>
    <w:multiLevelType w:val="multilevel"/>
    <w:tmpl w:val="83CCA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0E0287"/>
    <w:multiLevelType w:val="multilevel"/>
    <w:tmpl w:val="3E66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DB26BE"/>
    <w:multiLevelType w:val="hybridMultilevel"/>
    <w:tmpl w:val="60DAE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9197BA7"/>
    <w:multiLevelType w:val="hybridMultilevel"/>
    <w:tmpl w:val="368631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BDC07B1"/>
    <w:multiLevelType w:val="multilevel"/>
    <w:tmpl w:val="6EE0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CA6C95"/>
    <w:multiLevelType w:val="multilevel"/>
    <w:tmpl w:val="AC88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8858576">
    <w:abstractNumId w:val="2"/>
  </w:num>
  <w:num w:numId="2" w16cid:durableId="3361503">
    <w:abstractNumId w:val="7"/>
  </w:num>
  <w:num w:numId="3" w16cid:durableId="368918166">
    <w:abstractNumId w:val="10"/>
  </w:num>
  <w:num w:numId="4" w16cid:durableId="542324222">
    <w:abstractNumId w:val="1"/>
  </w:num>
  <w:num w:numId="5" w16cid:durableId="2073893659">
    <w:abstractNumId w:val="4"/>
  </w:num>
  <w:num w:numId="6" w16cid:durableId="405684764">
    <w:abstractNumId w:val="8"/>
  </w:num>
  <w:num w:numId="7" w16cid:durableId="10378872">
    <w:abstractNumId w:val="21"/>
  </w:num>
  <w:num w:numId="8" w16cid:durableId="963390306">
    <w:abstractNumId w:val="30"/>
  </w:num>
  <w:num w:numId="9" w16cid:durableId="1709332298">
    <w:abstractNumId w:val="19"/>
  </w:num>
  <w:num w:numId="10" w16cid:durableId="1164902785">
    <w:abstractNumId w:val="27"/>
  </w:num>
  <w:num w:numId="11" w16cid:durableId="1664889870">
    <w:abstractNumId w:val="12"/>
  </w:num>
  <w:num w:numId="12" w16cid:durableId="181936625">
    <w:abstractNumId w:val="29"/>
  </w:num>
  <w:num w:numId="13" w16cid:durableId="575093731">
    <w:abstractNumId w:val="0"/>
  </w:num>
  <w:num w:numId="14" w16cid:durableId="94325179">
    <w:abstractNumId w:val="5"/>
  </w:num>
  <w:num w:numId="15" w16cid:durableId="942959629">
    <w:abstractNumId w:val="31"/>
  </w:num>
  <w:num w:numId="16" w16cid:durableId="1588154322">
    <w:abstractNumId w:val="39"/>
  </w:num>
  <w:num w:numId="17" w16cid:durableId="1689865370">
    <w:abstractNumId w:val="16"/>
  </w:num>
  <w:num w:numId="18" w16cid:durableId="1741439425">
    <w:abstractNumId w:val="35"/>
  </w:num>
  <w:num w:numId="19" w16cid:durableId="1631085641">
    <w:abstractNumId w:val="14"/>
  </w:num>
  <w:num w:numId="20" w16cid:durableId="815300394">
    <w:abstractNumId w:val="9"/>
  </w:num>
  <w:num w:numId="21" w16cid:durableId="1206798020">
    <w:abstractNumId w:val="22"/>
  </w:num>
  <w:num w:numId="22" w16cid:durableId="1158693100">
    <w:abstractNumId w:val="28"/>
  </w:num>
  <w:num w:numId="23" w16cid:durableId="1847355586">
    <w:abstractNumId w:val="37"/>
  </w:num>
  <w:num w:numId="24" w16cid:durableId="875703006">
    <w:abstractNumId w:val="33"/>
  </w:num>
  <w:num w:numId="25" w16cid:durableId="1171678114">
    <w:abstractNumId w:val="6"/>
  </w:num>
  <w:num w:numId="26" w16cid:durableId="401030018">
    <w:abstractNumId w:val="36"/>
  </w:num>
  <w:num w:numId="27" w16cid:durableId="2047679869">
    <w:abstractNumId w:val="11"/>
  </w:num>
  <w:num w:numId="28" w16cid:durableId="1745293856">
    <w:abstractNumId w:val="25"/>
  </w:num>
  <w:num w:numId="29" w16cid:durableId="1272009692">
    <w:abstractNumId w:val="26"/>
  </w:num>
  <w:num w:numId="30" w16cid:durableId="1104885341">
    <w:abstractNumId w:val="15"/>
  </w:num>
  <w:num w:numId="31" w16cid:durableId="1213228689">
    <w:abstractNumId w:val="32"/>
  </w:num>
  <w:num w:numId="32" w16cid:durableId="748501561">
    <w:abstractNumId w:val="20"/>
  </w:num>
  <w:num w:numId="33" w16cid:durableId="577859194">
    <w:abstractNumId w:val="24"/>
  </w:num>
  <w:num w:numId="34" w16cid:durableId="696077895">
    <w:abstractNumId w:val="38"/>
  </w:num>
  <w:num w:numId="35" w16cid:durableId="152455540">
    <w:abstractNumId w:val="18"/>
  </w:num>
  <w:num w:numId="36" w16cid:durableId="868375712">
    <w:abstractNumId w:val="13"/>
  </w:num>
  <w:num w:numId="37" w16cid:durableId="1238712410">
    <w:abstractNumId w:val="17"/>
  </w:num>
  <w:num w:numId="38" w16cid:durableId="132992726">
    <w:abstractNumId w:val="34"/>
  </w:num>
  <w:num w:numId="39" w16cid:durableId="272129041">
    <w:abstractNumId w:val="23"/>
  </w:num>
  <w:num w:numId="40" w16cid:durableId="1470702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5"/>
  <w:drawingGridVerticalSpacing w:val="34"/>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30C"/>
    <w:rsid w:val="00006C8C"/>
    <w:rsid w:val="00011DCC"/>
    <w:rsid w:val="000149BA"/>
    <w:rsid w:val="00016523"/>
    <w:rsid w:val="00020F0D"/>
    <w:rsid w:val="00032312"/>
    <w:rsid w:val="0003251D"/>
    <w:rsid w:val="00040AF3"/>
    <w:rsid w:val="000527DC"/>
    <w:rsid w:val="00065F16"/>
    <w:rsid w:val="00075730"/>
    <w:rsid w:val="00075DA9"/>
    <w:rsid w:val="00082961"/>
    <w:rsid w:val="00087916"/>
    <w:rsid w:val="000A21DB"/>
    <w:rsid w:val="000C3F4B"/>
    <w:rsid w:val="000D2BFD"/>
    <w:rsid w:val="000D59DA"/>
    <w:rsid w:val="000F179E"/>
    <w:rsid w:val="0012124C"/>
    <w:rsid w:val="0012165C"/>
    <w:rsid w:val="00131C4A"/>
    <w:rsid w:val="001429FC"/>
    <w:rsid w:val="00145E55"/>
    <w:rsid w:val="001465E8"/>
    <w:rsid w:val="00150C95"/>
    <w:rsid w:val="001576E2"/>
    <w:rsid w:val="00176520"/>
    <w:rsid w:val="00184083"/>
    <w:rsid w:val="00193643"/>
    <w:rsid w:val="001A3A9E"/>
    <w:rsid w:val="001A798E"/>
    <w:rsid w:val="001A7F3F"/>
    <w:rsid w:val="001B09B6"/>
    <w:rsid w:val="001B0C9D"/>
    <w:rsid w:val="001B5C11"/>
    <w:rsid w:val="0020561A"/>
    <w:rsid w:val="00207996"/>
    <w:rsid w:val="00211D02"/>
    <w:rsid w:val="002446CE"/>
    <w:rsid w:val="002467D6"/>
    <w:rsid w:val="00257C3B"/>
    <w:rsid w:val="00274512"/>
    <w:rsid w:val="00274737"/>
    <w:rsid w:val="00280FD8"/>
    <w:rsid w:val="002D147C"/>
    <w:rsid w:val="002F5FBA"/>
    <w:rsid w:val="0030007D"/>
    <w:rsid w:val="00302C1F"/>
    <w:rsid w:val="00302F64"/>
    <w:rsid w:val="00305F48"/>
    <w:rsid w:val="00311F3E"/>
    <w:rsid w:val="0033286F"/>
    <w:rsid w:val="003342E7"/>
    <w:rsid w:val="0033586B"/>
    <w:rsid w:val="0034304C"/>
    <w:rsid w:val="00363FF8"/>
    <w:rsid w:val="0036472C"/>
    <w:rsid w:val="003805D8"/>
    <w:rsid w:val="00392F18"/>
    <w:rsid w:val="003A48A5"/>
    <w:rsid w:val="003A7699"/>
    <w:rsid w:val="003B12F9"/>
    <w:rsid w:val="003B2BC9"/>
    <w:rsid w:val="003C1252"/>
    <w:rsid w:val="003C1B52"/>
    <w:rsid w:val="003C391C"/>
    <w:rsid w:val="003F4BA7"/>
    <w:rsid w:val="004122B7"/>
    <w:rsid w:val="00415549"/>
    <w:rsid w:val="004171BF"/>
    <w:rsid w:val="0044592E"/>
    <w:rsid w:val="0045562E"/>
    <w:rsid w:val="004604BF"/>
    <w:rsid w:val="00461D5E"/>
    <w:rsid w:val="00462216"/>
    <w:rsid w:val="004676BB"/>
    <w:rsid w:val="00470C38"/>
    <w:rsid w:val="0048473B"/>
    <w:rsid w:val="00484E8C"/>
    <w:rsid w:val="004929BF"/>
    <w:rsid w:val="0049369B"/>
    <w:rsid w:val="0049437D"/>
    <w:rsid w:val="004A26A6"/>
    <w:rsid w:val="004B612F"/>
    <w:rsid w:val="004C22C2"/>
    <w:rsid w:val="004F6176"/>
    <w:rsid w:val="00500F4C"/>
    <w:rsid w:val="00501DF9"/>
    <w:rsid w:val="005026DA"/>
    <w:rsid w:val="00505708"/>
    <w:rsid w:val="00507C91"/>
    <w:rsid w:val="00507EB1"/>
    <w:rsid w:val="00520899"/>
    <w:rsid w:val="00521B31"/>
    <w:rsid w:val="00526D83"/>
    <w:rsid w:val="0055358C"/>
    <w:rsid w:val="005561BC"/>
    <w:rsid w:val="00557F6D"/>
    <w:rsid w:val="00564DEB"/>
    <w:rsid w:val="00574F3D"/>
    <w:rsid w:val="005847F2"/>
    <w:rsid w:val="00593E5E"/>
    <w:rsid w:val="0059441A"/>
    <w:rsid w:val="005C380D"/>
    <w:rsid w:val="005D3EF4"/>
    <w:rsid w:val="005E0F2C"/>
    <w:rsid w:val="005E128B"/>
    <w:rsid w:val="005E19FD"/>
    <w:rsid w:val="005E1DB8"/>
    <w:rsid w:val="00602F32"/>
    <w:rsid w:val="00636DA2"/>
    <w:rsid w:val="006375E4"/>
    <w:rsid w:val="0064063D"/>
    <w:rsid w:val="00650550"/>
    <w:rsid w:val="00660487"/>
    <w:rsid w:val="00667E04"/>
    <w:rsid w:val="00671F47"/>
    <w:rsid w:val="00673CF6"/>
    <w:rsid w:val="00674BF2"/>
    <w:rsid w:val="0067709C"/>
    <w:rsid w:val="006828D5"/>
    <w:rsid w:val="0069068E"/>
    <w:rsid w:val="00697E5B"/>
    <w:rsid w:val="006C0A06"/>
    <w:rsid w:val="006D2EA1"/>
    <w:rsid w:val="006E063B"/>
    <w:rsid w:val="006E0E9E"/>
    <w:rsid w:val="006F5C94"/>
    <w:rsid w:val="00735138"/>
    <w:rsid w:val="0075623D"/>
    <w:rsid w:val="00765C38"/>
    <w:rsid w:val="00780E80"/>
    <w:rsid w:val="007824C2"/>
    <w:rsid w:val="007B32EE"/>
    <w:rsid w:val="007D00E6"/>
    <w:rsid w:val="007D20F0"/>
    <w:rsid w:val="007D464C"/>
    <w:rsid w:val="007D7C0F"/>
    <w:rsid w:val="007E0DBC"/>
    <w:rsid w:val="007E180A"/>
    <w:rsid w:val="007E1D85"/>
    <w:rsid w:val="007E68E2"/>
    <w:rsid w:val="007F515C"/>
    <w:rsid w:val="007F54F9"/>
    <w:rsid w:val="00805EFA"/>
    <w:rsid w:val="00807B20"/>
    <w:rsid w:val="00815670"/>
    <w:rsid w:val="00831D13"/>
    <w:rsid w:val="00841DA9"/>
    <w:rsid w:val="00842320"/>
    <w:rsid w:val="008504E1"/>
    <w:rsid w:val="0085055A"/>
    <w:rsid w:val="00851574"/>
    <w:rsid w:val="00865368"/>
    <w:rsid w:val="00891BBF"/>
    <w:rsid w:val="00891FF9"/>
    <w:rsid w:val="00897143"/>
    <w:rsid w:val="008A0D5C"/>
    <w:rsid w:val="008B10D3"/>
    <w:rsid w:val="008B45B2"/>
    <w:rsid w:val="008B59BD"/>
    <w:rsid w:val="008D09B7"/>
    <w:rsid w:val="008D39A9"/>
    <w:rsid w:val="008F4CF2"/>
    <w:rsid w:val="008F57FE"/>
    <w:rsid w:val="00925500"/>
    <w:rsid w:val="00961944"/>
    <w:rsid w:val="00963191"/>
    <w:rsid w:val="0096736C"/>
    <w:rsid w:val="00970D0E"/>
    <w:rsid w:val="00981453"/>
    <w:rsid w:val="00990B7B"/>
    <w:rsid w:val="00991E96"/>
    <w:rsid w:val="00994FC9"/>
    <w:rsid w:val="00996275"/>
    <w:rsid w:val="009A54B3"/>
    <w:rsid w:val="009A5530"/>
    <w:rsid w:val="009B15D1"/>
    <w:rsid w:val="009B1E78"/>
    <w:rsid w:val="009B3CE2"/>
    <w:rsid w:val="009E5781"/>
    <w:rsid w:val="009E593F"/>
    <w:rsid w:val="009F60DC"/>
    <w:rsid w:val="00A00DE9"/>
    <w:rsid w:val="00A10D01"/>
    <w:rsid w:val="00A241F5"/>
    <w:rsid w:val="00A30411"/>
    <w:rsid w:val="00A6510C"/>
    <w:rsid w:val="00A774FD"/>
    <w:rsid w:val="00A824F5"/>
    <w:rsid w:val="00AC5A2B"/>
    <w:rsid w:val="00AC73B2"/>
    <w:rsid w:val="00AD0207"/>
    <w:rsid w:val="00AE3883"/>
    <w:rsid w:val="00AE4355"/>
    <w:rsid w:val="00AE66A0"/>
    <w:rsid w:val="00AE7946"/>
    <w:rsid w:val="00B05286"/>
    <w:rsid w:val="00B106C2"/>
    <w:rsid w:val="00B107C7"/>
    <w:rsid w:val="00B158FE"/>
    <w:rsid w:val="00B16B90"/>
    <w:rsid w:val="00B42328"/>
    <w:rsid w:val="00B51E88"/>
    <w:rsid w:val="00B520A2"/>
    <w:rsid w:val="00B73D3E"/>
    <w:rsid w:val="00B74A64"/>
    <w:rsid w:val="00B856BC"/>
    <w:rsid w:val="00B94B1C"/>
    <w:rsid w:val="00B94F8B"/>
    <w:rsid w:val="00BC1D33"/>
    <w:rsid w:val="00BD1943"/>
    <w:rsid w:val="00BD71F4"/>
    <w:rsid w:val="00BD7A1A"/>
    <w:rsid w:val="00BF6888"/>
    <w:rsid w:val="00C0476E"/>
    <w:rsid w:val="00C15A08"/>
    <w:rsid w:val="00C21B8E"/>
    <w:rsid w:val="00C25110"/>
    <w:rsid w:val="00C37D0F"/>
    <w:rsid w:val="00C571DA"/>
    <w:rsid w:val="00C61B3F"/>
    <w:rsid w:val="00C65050"/>
    <w:rsid w:val="00C7277F"/>
    <w:rsid w:val="00C72ED9"/>
    <w:rsid w:val="00C765FA"/>
    <w:rsid w:val="00C8131F"/>
    <w:rsid w:val="00C83822"/>
    <w:rsid w:val="00C86CE4"/>
    <w:rsid w:val="00C97466"/>
    <w:rsid w:val="00CB250A"/>
    <w:rsid w:val="00CC516D"/>
    <w:rsid w:val="00CC5FD6"/>
    <w:rsid w:val="00CD2F65"/>
    <w:rsid w:val="00CD49AF"/>
    <w:rsid w:val="00CD62AD"/>
    <w:rsid w:val="00CE5FCD"/>
    <w:rsid w:val="00CF2538"/>
    <w:rsid w:val="00CF7B91"/>
    <w:rsid w:val="00D00572"/>
    <w:rsid w:val="00D00599"/>
    <w:rsid w:val="00D01850"/>
    <w:rsid w:val="00D04A19"/>
    <w:rsid w:val="00D05CBD"/>
    <w:rsid w:val="00D1623B"/>
    <w:rsid w:val="00D33A7C"/>
    <w:rsid w:val="00D42ACD"/>
    <w:rsid w:val="00D50601"/>
    <w:rsid w:val="00D61CC6"/>
    <w:rsid w:val="00D65565"/>
    <w:rsid w:val="00D66B1D"/>
    <w:rsid w:val="00D73C6C"/>
    <w:rsid w:val="00D7688E"/>
    <w:rsid w:val="00D77BB4"/>
    <w:rsid w:val="00D84F8C"/>
    <w:rsid w:val="00D86A6B"/>
    <w:rsid w:val="00D91DB1"/>
    <w:rsid w:val="00D97C4D"/>
    <w:rsid w:val="00DB0575"/>
    <w:rsid w:val="00DB0F23"/>
    <w:rsid w:val="00DC39FB"/>
    <w:rsid w:val="00DD071F"/>
    <w:rsid w:val="00DD1122"/>
    <w:rsid w:val="00DD32FD"/>
    <w:rsid w:val="00DD4E78"/>
    <w:rsid w:val="00DD7397"/>
    <w:rsid w:val="00DF4442"/>
    <w:rsid w:val="00E20828"/>
    <w:rsid w:val="00E22959"/>
    <w:rsid w:val="00E5730C"/>
    <w:rsid w:val="00E801B3"/>
    <w:rsid w:val="00E87B15"/>
    <w:rsid w:val="00EA2336"/>
    <w:rsid w:val="00EB71E4"/>
    <w:rsid w:val="00EB7EB2"/>
    <w:rsid w:val="00ED75E7"/>
    <w:rsid w:val="00EE2E32"/>
    <w:rsid w:val="00F0117B"/>
    <w:rsid w:val="00F22E77"/>
    <w:rsid w:val="00F25860"/>
    <w:rsid w:val="00F51017"/>
    <w:rsid w:val="00F8151A"/>
    <w:rsid w:val="00F83DF8"/>
    <w:rsid w:val="00F853CE"/>
    <w:rsid w:val="00F91D78"/>
    <w:rsid w:val="00F934E2"/>
    <w:rsid w:val="00F9731F"/>
    <w:rsid w:val="00FB0B9E"/>
    <w:rsid w:val="00FB30EB"/>
    <w:rsid w:val="00FB370E"/>
    <w:rsid w:val="00FB6D75"/>
    <w:rsid w:val="00FC447C"/>
    <w:rsid w:val="00FC53D6"/>
    <w:rsid w:val="04EF94A5"/>
    <w:rsid w:val="0639CE4E"/>
    <w:rsid w:val="0832A0CE"/>
    <w:rsid w:val="0A04A3D9"/>
    <w:rsid w:val="0EBCEF04"/>
    <w:rsid w:val="117DEC53"/>
    <w:rsid w:val="153E776F"/>
    <w:rsid w:val="18B22879"/>
    <w:rsid w:val="18F41F42"/>
    <w:rsid w:val="190078FC"/>
    <w:rsid w:val="1919C326"/>
    <w:rsid w:val="1B6046DB"/>
    <w:rsid w:val="1D47A99F"/>
    <w:rsid w:val="1D81A5DF"/>
    <w:rsid w:val="1EE33176"/>
    <w:rsid w:val="21EA3B0A"/>
    <w:rsid w:val="22CCA81E"/>
    <w:rsid w:val="2BC6F7A5"/>
    <w:rsid w:val="2E76097F"/>
    <w:rsid w:val="303154BD"/>
    <w:rsid w:val="305CC22C"/>
    <w:rsid w:val="38259865"/>
    <w:rsid w:val="394D42C6"/>
    <w:rsid w:val="39BAC868"/>
    <w:rsid w:val="3BCECB15"/>
    <w:rsid w:val="3D8DBB46"/>
    <w:rsid w:val="3EC6A3D5"/>
    <w:rsid w:val="40DFBED8"/>
    <w:rsid w:val="45087E2B"/>
    <w:rsid w:val="453B1FD2"/>
    <w:rsid w:val="456E51A1"/>
    <w:rsid w:val="48FD0E9C"/>
    <w:rsid w:val="4B594AD4"/>
    <w:rsid w:val="4D62E984"/>
    <w:rsid w:val="4FB8AC04"/>
    <w:rsid w:val="53BAE228"/>
    <w:rsid w:val="55C00E76"/>
    <w:rsid w:val="5CF7DAF9"/>
    <w:rsid w:val="62B943C9"/>
    <w:rsid w:val="63A92A5A"/>
    <w:rsid w:val="64CF7452"/>
    <w:rsid w:val="6C3F9AE7"/>
    <w:rsid w:val="6E25BD02"/>
    <w:rsid w:val="7049E5F8"/>
    <w:rsid w:val="764B3774"/>
    <w:rsid w:val="77C418F3"/>
    <w:rsid w:val="7D79E1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B350E"/>
  <w15:chartTrackingRefBased/>
  <w15:docId w15:val="{087419CB-65A7-4011-8CB0-AE73CEC2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4"/>
      <w:lang w:eastAsia="en-US"/>
    </w:rPr>
  </w:style>
  <w:style w:type="paragraph" w:styleId="Heading1">
    <w:name w:val="heading 1"/>
    <w:basedOn w:val="Normal"/>
    <w:next w:val="Normal"/>
    <w:qFormat/>
    <w:rsid w:val="004B612F"/>
    <w:pPr>
      <w:keepNext/>
      <w:numPr>
        <w:ilvl w:val="12"/>
      </w:numPr>
      <w:tabs>
        <w:tab w:val="left" w:pos="480"/>
      </w:tabs>
      <w:jc w:val="center"/>
      <w:outlineLvl w:val="0"/>
    </w:pPr>
    <w:rPr>
      <w:rFonts w:cs="Arial"/>
      <w:b/>
      <w:bCs/>
      <w:color w:val="000000"/>
      <w:sz w:val="22"/>
      <w:lang w:val="en-US"/>
    </w:rPr>
  </w:style>
  <w:style w:type="paragraph" w:styleId="Heading4">
    <w:name w:val="heading 4"/>
    <w:basedOn w:val="Normal"/>
    <w:next w:val="Normal"/>
    <w:link w:val="Heading4Char"/>
    <w:semiHidden/>
    <w:unhideWhenUsed/>
    <w:qFormat/>
    <w:rsid w:val="00C86CE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rPr>
      <w:sz w:val="18"/>
    </w:rPr>
  </w:style>
  <w:style w:type="character" w:styleId="PageNumber">
    <w:name w:val="page number"/>
    <w:rPr>
      <w:sz w:val="18"/>
    </w:rPr>
  </w:style>
  <w:style w:type="table" w:styleId="TableGrid">
    <w:name w:val="Table Grid"/>
    <w:basedOn w:val="TableNormal"/>
    <w:rsid w:val="00FC447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375E4"/>
    <w:rPr>
      <w:color w:val="0000FF"/>
      <w:u w:val="single"/>
    </w:rPr>
  </w:style>
  <w:style w:type="paragraph" w:styleId="BodyTextIndent3">
    <w:name w:val="Body Text Indent 3"/>
    <w:basedOn w:val="Normal"/>
    <w:rsid w:val="00075730"/>
    <w:pPr>
      <w:tabs>
        <w:tab w:val="left" w:pos="0"/>
        <w:tab w:val="left" w:pos="798"/>
      </w:tabs>
      <w:ind w:left="57" w:hanging="57"/>
      <w:jc w:val="left"/>
    </w:pPr>
    <w:rPr>
      <w:rFonts w:cs="Arial"/>
      <w:sz w:val="20"/>
      <w:szCs w:val="24"/>
    </w:rPr>
  </w:style>
  <w:style w:type="paragraph" w:styleId="BodyTextIndent">
    <w:name w:val="Body Text Indent"/>
    <w:basedOn w:val="Normal"/>
    <w:rsid w:val="005026DA"/>
    <w:pPr>
      <w:spacing w:after="120"/>
      <w:ind w:left="283"/>
    </w:pPr>
  </w:style>
  <w:style w:type="paragraph" w:styleId="BalloonText">
    <w:name w:val="Balloon Text"/>
    <w:basedOn w:val="Normal"/>
    <w:semiHidden/>
    <w:rsid w:val="00805EFA"/>
    <w:rPr>
      <w:rFonts w:ascii="Tahoma" w:hAnsi="Tahoma" w:cs="Tahoma"/>
      <w:sz w:val="16"/>
      <w:szCs w:val="16"/>
    </w:rPr>
  </w:style>
  <w:style w:type="paragraph" w:styleId="ListParagraph">
    <w:name w:val="List Paragraph"/>
    <w:basedOn w:val="Normal"/>
    <w:uiPriority w:val="34"/>
    <w:qFormat/>
    <w:rsid w:val="003C1252"/>
    <w:pPr>
      <w:ind w:left="720"/>
      <w:contextualSpacing/>
    </w:pPr>
  </w:style>
  <w:style w:type="paragraph" w:styleId="NoSpacing">
    <w:name w:val="No Spacing"/>
    <w:uiPriority w:val="1"/>
    <w:qFormat/>
    <w:rsid w:val="001429FC"/>
    <w:pPr>
      <w:jc w:val="both"/>
    </w:pPr>
    <w:rPr>
      <w:rFonts w:ascii="Arial" w:hAnsi="Arial"/>
      <w:sz w:val="24"/>
      <w:lang w:eastAsia="en-US"/>
    </w:rPr>
  </w:style>
  <w:style w:type="paragraph" w:styleId="NormalWeb">
    <w:name w:val="Normal (Web)"/>
    <w:basedOn w:val="Normal"/>
    <w:rsid w:val="00274512"/>
    <w:rPr>
      <w:rFonts w:ascii="Times New Roman" w:hAnsi="Times New Roman"/>
      <w:szCs w:val="24"/>
    </w:rPr>
  </w:style>
  <w:style w:type="character" w:styleId="CommentReference">
    <w:name w:val="annotation reference"/>
    <w:basedOn w:val="DefaultParagraphFont"/>
    <w:rsid w:val="00593E5E"/>
    <w:rPr>
      <w:sz w:val="16"/>
      <w:szCs w:val="16"/>
    </w:rPr>
  </w:style>
  <w:style w:type="paragraph" w:styleId="CommentText">
    <w:name w:val="annotation text"/>
    <w:basedOn w:val="Normal"/>
    <w:link w:val="CommentTextChar"/>
    <w:rsid w:val="00593E5E"/>
    <w:rPr>
      <w:sz w:val="20"/>
    </w:rPr>
  </w:style>
  <w:style w:type="character" w:customStyle="1" w:styleId="CommentTextChar">
    <w:name w:val="Comment Text Char"/>
    <w:basedOn w:val="DefaultParagraphFont"/>
    <w:link w:val="CommentText"/>
    <w:rsid w:val="00593E5E"/>
    <w:rPr>
      <w:rFonts w:ascii="Arial" w:hAnsi="Arial"/>
      <w:lang w:eastAsia="en-US"/>
    </w:rPr>
  </w:style>
  <w:style w:type="paragraph" w:styleId="CommentSubject">
    <w:name w:val="annotation subject"/>
    <w:basedOn w:val="CommentText"/>
    <w:next w:val="CommentText"/>
    <w:link w:val="CommentSubjectChar"/>
    <w:rsid w:val="00593E5E"/>
    <w:rPr>
      <w:b/>
      <w:bCs/>
    </w:rPr>
  </w:style>
  <w:style w:type="character" w:customStyle="1" w:styleId="CommentSubjectChar">
    <w:name w:val="Comment Subject Char"/>
    <w:basedOn w:val="CommentTextChar"/>
    <w:link w:val="CommentSubject"/>
    <w:rsid w:val="00593E5E"/>
    <w:rPr>
      <w:rFonts w:ascii="Arial" w:hAnsi="Arial"/>
      <w:b/>
      <w:bCs/>
      <w:lang w:eastAsia="en-US"/>
    </w:rPr>
  </w:style>
  <w:style w:type="character" w:customStyle="1" w:styleId="Heading4Char">
    <w:name w:val="Heading 4 Char"/>
    <w:basedOn w:val="DefaultParagraphFont"/>
    <w:link w:val="Heading4"/>
    <w:semiHidden/>
    <w:rsid w:val="00C86CE4"/>
    <w:rPr>
      <w:rFonts w:asciiTheme="majorHAnsi" w:eastAsiaTheme="majorEastAsia" w:hAnsiTheme="majorHAnsi" w:cstheme="majorBidi"/>
      <w:i/>
      <w:iCs/>
      <w:color w:val="2F5496" w:themeColor="accent1" w:themeShade="BF"/>
      <w:sz w:val="24"/>
      <w:lang w:eastAsia="en-US"/>
    </w:rPr>
  </w:style>
  <w:style w:type="paragraph" w:styleId="Revision">
    <w:name w:val="Revision"/>
    <w:hidden/>
    <w:uiPriority w:val="99"/>
    <w:semiHidden/>
    <w:rsid w:val="000149B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7011">
      <w:bodyDiv w:val="1"/>
      <w:marLeft w:val="0"/>
      <w:marRight w:val="0"/>
      <w:marTop w:val="0"/>
      <w:marBottom w:val="0"/>
      <w:divBdr>
        <w:top w:val="none" w:sz="0" w:space="0" w:color="auto"/>
        <w:left w:val="none" w:sz="0" w:space="0" w:color="auto"/>
        <w:bottom w:val="none" w:sz="0" w:space="0" w:color="auto"/>
        <w:right w:val="none" w:sz="0" w:space="0" w:color="auto"/>
      </w:divBdr>
    </w:div>
    <w:div w:id="248775090">
      <w:bodyDiv w:val="1"/>
      <w:marLeft w:val="0"/>
      <w:marRight w:val="0"/>
      <w:marTop w:val="0"/>
      <w:marBottom w:val="0"/>
      <w:divBdr>
        <w:top w:val="none" w:sz="0" w:space="0" w:color="auto"/>
        <w:left w:val="none" w:sz="0" w:space="0" w:color="auto"/>
        <w:bottom w:val="none" w:sz="0" w:space="0" w:color="auto"/>
        <w:right w:val="none" w:sz="0" w:space="0" w:color="auto"/>
      </w:divBdr>
    </w:div>
    <w:div w:id="516237959">
      <w:bodyDiv w:val="1"/>
      <w:marLeft w:val="0"/>
      <w:marRight w:val="0"/>
      <w:marTop w:val="0"/>
      <w:marBottom w:val="0"/>
      <w:divBdr>
        <w:top w:val="none" w:sz="0" w:space="0" w:color="auto"/>
        <w:left w:val="none" w:sz="0" w:space="0" w:color="auto"/>
        <w:bottom w:val="none" w:sz="0" w:space="0" w:color="auto"/>
        <w:right w:val="none" w:sz="0" w:space="0" w:color="auto"/>
      </w:divBdr>
    </w:div>
    <w:div w:id="966543473">
      <w:bodyDiv w:val="1"/>
      <w:marLeft w:val="0"/>
      <w:marRight w:val="0"/>
      <w:marTop w:val="0"/>
      <w:marBottom w:val="0"/>
      <w:divBdr>
        <w:top w:val="none" w:sz="0" w:space="0" w:color="auto"/>
        <w:left w:val="none" w:sz="0" w:space="0" w:color="auto"/>
        <w:bottom w:val="none" w:sz="0" w:space="0" w:color="auto"/>
        <w:right w:val="none" w:sz="0" w:space="0" w:color="auto"/>
      </w:divBdr>
    </w:div>
    <w:div w:id="1044714860">
      <w:bodyDiv w:val="1"/>
      <w:marLeft w:val="0"/>
      <w:marRight w:val="0"/>
      <w:marTop w:val="0"/>
      <w:marBottom w:val="0"/>
      <w:divBdr>
        <w:top w:val="none" w:sz="0" w:space="0" w:color="auto"/>
        <w:left w:val="none" w:sz="0" w:space="0" w:color="auto"/>
        <w:bottom w:val="none" w:sz="0" w:space="0" w:color="auto"/>
        <w:right w:val="none" w:sz="0" w:space="0" w:color="auto"/>
      </w:divBdr>
    </w:div>
    <w:div w:id="1249079939">
      <w:bodyDiv w:val="1"/>
      <w:marLeft w:val="0"/>
      <w:marRight w:val="0"/>
      <w:marTop w:val="0"/>
      <w:marBottom w:val="0"/>
      <w:divBdr>
        <w:top w:val="none" w:sz="0" w:space="0" w:color="auto"/>
        <w:left w:val="none" w:sz="0" w:space="0" w:color="auto"/>
        <w:bottom w:val="none" w:sz="0" w:space="0" w:color="auto"/>
        <w:right w:val="none" w:sz="0" w:space="0" w:color="auto"/>
      </w:divBdr>
    </w:div>
    <w:div w:id="1528828884">
      <w:bodyDiv w:val="1"/>
      <w:marLeft w:val="0"/>
      <w:marRight w:val="0"/>
      <w:marTop w:val="0"/>
      <w:marBottom w:val="0"/>
      <w:divBdr>
        <w:top w:val="none" w:sz="0" w:space="0" w:color="auto"/>
        <w:left w:val="none" w:sz="0" w:space="0" w:color="auto"/>
        <w:bottom w:val="none" w:sz="0" w:space="0" w:color="auto"/>
        <w:right w:val="none" w:sz="0" w:space="0" w:color="auto"/>
      </w:divBdr>
    </w:div>
    <w:div w:id="1756632364">
      <w:bodyDiv w:val="1"/>
      <w:marLeft w:val="0"/>
      <w:marRight w:val="0"/>
      <w:marTop w:val="0"/>
      <w:marBottom w:val="0"/>
      <w:divBdr>
        <w:top w:val="none" w:sz="0" w:space="0" w:color="auto"/>
        <w:left w:val="none" w:sz="0" w:space="0" w:color="auto"/>
        <w:bottom w:val="none" w:sz="0" w:space="0" w:color="auto"/>
        <w:right w:val="none" w:sz="0" w:space="0" w:color="auto"/>
      </w:divBdr>
    </w:div>
    <w:div w:id="1825388386">
      <w:bodyDiv w:val="1"/>
      <w:marLeft w:val="0"/>
      <w:marRight w:val="0"/>
      <w:marTop w:val="0"/>
      <w:marBottom w:val="0"/>
      <w:divBdr>
        <w:top w:val="none" w:sz="0" w:space="0" w:color="auto"/>
        <w:left w:val="none" w:sz="0" w:space="0" w:color="auto"/>
        <w:bottom w:val="none" w:sz="0" w:space="0" w:color="auto"/>
        <w:right w:val="none" w:sz="0" w:space="0" w:color="auto"/>
      </w:divBdr>
    </w:div>
    <w:div w:id="1907836346">
      <w:bodyDiv w:val="1"/>
      <w:marLeft w:val="0"/>
      <w:marRight w:val="0"/>
      <w:marTop w:val="0"/>
      <w:marBottom w:val="0"/>
      <w:divBdr>
        <w:top w:val="none" w:sz="0" w:space="0" w:color="auto"/>
        <w:left w:val="none" w:sz="0" w:space="0" w:color="auto"/>
        <w:bottom w:val="none" w:sz="0" w:space="0" w:color="auto"/>
        <w:right w:val="none" w:sz="0" w:space="0" w:color="auto"/>
      </w:divBdr>
    </w:div>
    <w:div w:id="2046590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recruitmentteam@bromley.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recruitmentteam@bromley.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larkk02\Local%20Settings\Temporary%20Internet%20Files\Job%20description%20and%20person%20spec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1E60B33062F42ABDA9131B3B2E737" ma:contentTypeVersion="11" ma:contentTypeDescription="Create a new document." ma:contentTypeScope="" ma:versionID="12efb1f03edd4467642a1c8a0cdb90ad">
  <xsd:schema xmlns:xsd="http://www.w3.org/2001/XMLSchema" xmlns:xs="http://www.w3.org/2001/XMLSchema" xmlns:p="http://schemas.microsoft.com/office/2006/metadata/properties" xmlns:ns2="faa20bdd-bb17-409f-8ba5-b25aa7f53e8f" xmlns:ns3="d345eff1-1d60-409f-a687-c4cc64e332b9" targetNamespace="http://schemas.microsoft.com/office/2006/metadata/properties" ma:root="true" ma:fieldsID="891730bb98f970fc34d4f3ab0315a64b" ns2:_="" ns3:_="">
    <xsd:import namespace="faa20bdd-bb17-409f-8ba5-b25aa7f53e8f"/>
    <xsd:import namespace="d345eff1-1d60-409f-a687-c4cc64e332b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20bdd-bb17-409f-8ba5-b25aa7f53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7eb21c1-5aa8-484e-b355-dca19d20d57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45eff1-1d60-409f-a687-c4cc64e332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58b5b79-a13f-4672-950c-7d24392d1c78}" ma:internalName="TaxCatchAll" ma:showField="CatchAllData" ma:web="b72462ff-b200-437b-86ff-cd17107edd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aa20bdd-bb17-409f-8ba5-b25aa7f53e8f">
      <Terms xmlns="http://schemas.microsoft.com/office/infopath/2007/PartnerControls"/>
    </lcf76f155ced4ddcb4097134ff3c332f>
    <TaxCatchAll xmlns="d345eff1-1d60-409f-a687-c4cc64e332b9">
      <Value>1</Value>
    </TaxCatchAll>
  </documentManagement>
</p:properties>
</file>

<file path=customXml/itemProps1.xml><?xml version="1.0" encoding="utf-8"?>
<ds:datastoreItem xmlns:ds="http://schemas.openxmlformats.org/officeDocument/2006/customXml" ds:itemID="{2EB2C0EA-738E-4F66-B8CC-176F4E7AD4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20bdd-bb17-409f-8ba5-b25aa7f53e8f"/>
    <ds:schemaRef ds:uri="d345eff1-1d60-409f-a687-c4cc64e332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CB7F4E-2E62-4CE4-BDAC-5E6786276CDC}">
  <ds:schemaRefs>
    <ds:schemaRef ds:uri="http://schemas.microsoft.com/sharepoint/v3/contenttype/forms"/>
  </ds:schemaRefs>
</ds:datastoreItem>
</file>

<file path=customXml/itemProps3.xml><?xml version="1.0" encoding="utf-8"?>
<ds:datastoreItem xmlns:ds="http://schemas.openxmlformats.org/officeDocument/2006/customXml" ds:itemID="{9ED4A5BF-CC91-4E16-AB28-77C0BEA9F220}">
  <ds:schemaRefs>
    <ds:schemaRef ds:uri="http://schemas.microsoft.com/office/2006/metadata/longProperties"/>
  </ds:schemaRefs>
</ds:datastoreItem>
</file>

<file path=customXml/itemProps4.xml><?xml version="1.0" encoding="utf-8"?>
<ds:datastoreItem xmlns:ds="http://schemas.openxmlformats.org/officeDocument/2006/customXml" ds:itemID="{6028E446-DF45-41BB-9474-2677D210DCE5}">
  <ds:schemaRefs>
    <ds:schemaRef ds:uri="http://schemas.openxmlformats.org/officeDocument/2006/bibliography"/>
  </ds:schemaRefs>
</ds:datastoreItem>
</file>

<file path=customXml/itemProps5.xml><?xml version="1.0" encoding="utf-8"?>
<ds:datastoreItem xmlns:ds="http://schemas.openxmlformats.org/officeDocument/2006/customXml" ds:itemID="{45643BD6-1E23-4DD0-928D-2ABFB785D3A4}">
  <ds:schemaRefs>
    <ds:schemaRef ds:uri="http://schemas.microsoft.com/office/2006/metadata/properties"/>
    <ds:schemaRef ds:uri="http://schemas.microsoft.com/office/infopath/2007/PartnerControls"/>
    <ds:schemaRef ds:uri="faa20bdd-bb17-409f-8ba5-b25aa7f53e8f"/>
    <ds:schemaRef ds:uri="d345eff1-1d60-409f-a687-c4cc64e332b9"/>
  </ds:schemaRefs>
</ds:datastoreItem>
</file>

<file path=docProps/app.xml><?xml version="1.0" encoding="utf-8"?>
<Properties xmlns="http://schemas.openxmlformats.org/officeDocument/2006/extended-properties" xmlns:vt="http://schemas.openxmlformats.org/officeDocument/2006/docPropsVTypes">
  <Template>Job description and person specification.dot</Template>
  <TotalTime>1</TotalTime>
  <Pages>5</Pages>
  <Words>1469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Job Description and Person Specification</vt:lpstr>
    </vt:vector>
  </TitlesOfParts>
  <Company>London Borough of Bromley</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and Person Specification</dc:title>
  <dc:subject/>
  <dc:creator>Any Authorised User</dc:creator>
  <cp:keywords/>
  <dc:description/>
  <cp:lastModifiedBy>Head, Colin</cp:lastModifiedBy>
  <cp:revision>2</cp:revision>
  <cp:lastPrinted>2025-06-27T14:11:00Z</cp:lastPrinted>
  <dcterms:created xsi:type="dcterms:W3CDTF">2025-06-30T06:15:00Z</dcterms:created>
  <dcterms:modified xsi:type="dcterms:W3CDTF">2025-06-30T06:15:00Z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BBOfficeDocumentKeywords">
    <vt:lpwstr>appointment starter</vt:lpwstr>
  </property>
  <property fmtid="{D5CDD505-2E9C-101B-9397-08002B2CF9AE}" pid="3" name="LBBOfficeDocumentFile">
    <vt:lpwstr/>
  </property>
  <property fmtid="{D5CDD505-2E9C-101B-9397-08002B2CF9AE}" pid="4" name="LBBOfficeDocumentBusinessCategory">
    <vt:lpwstr>Other</vt:lpwstr>
  </property>
  <property fmtid="{D5CDD505-2E9C-101B-9397-08002B2CF9AE}" pid="5" name="LBBOfficeDocumentCat1">
    <vt:lpwstr/>
  </property>
  <property fmtid="{D5CDD505-2E9C-101B-9397-08002B2CF9AE}" pid="6" name="LBBOfficeDocumentPurpose">
    <vt:lpwstr>A blank template form for managers to complete when writing a new job description and person specification.</vt:lpwstr>
  </property>
  <property fmtid="{D5CDD505-2E9C-101B-9397-08002B2CF9AE}" pid="7" name="LBBOfficeDocumentStatus">
    <vt:lpwstr>Final</vt:lpwstr>
  </property>
  <property fmtid="{D5CDD505-2E9C-101B-9397-08002B2CF9AE}" pid="8" name="ContentType">
    <vt:lpwstr>LBB HR Office Document</vt:lpwstr>
  </property>
  <property fmtid="{D5CDD505-2E9C-101B-9397-08002B2CF9AE}" pid="9" name="LBBOfficeDocumentAuthor">
    <vt:lpwstr/>
  </property>
  <property fmtid="{D5CDD505-2E9C-101B-9397-08002B2CF9AE}" pid="10" name="LBBOfficeDocumenReferenceDate">
    <vt:lpwstr>2009-02-24T00:00:00Z</vt:lpwstr>
  </property>
  <property fmtid="{D5CDD505-2E9C-101B-9397-08002B2CF9AE}" pid="11" name="LBBOfficeDocumentDrawer">
    <vt:lpwstr>A-Z</vt:lpwstr>
  </property>
  <property fmtid="{D5CDD505-2E9C-101B-9397-08002B2CF9AE}" pid="12" name="LBBOfficeDocumentSensitivity">
    <vt:lpwstr>Unrestricted Internal</vt:lpwstr>
  </property>
  <property fmtid="{D5CDD505-2E9C-101B-9397-08002B2CF9AE}" pid="13" name="LBBOfficeDocumentCat2">
    <vt:lpwstr/>
  </property>
  <property fmtid="{D5CDD505-2E9C-101B-9397-08002B2CF9AE}" pid="14" name="Display Filter">
    <vt:lpwstr/>
  </property>
  <property fmtid="{D5CDD505-2E9C-101B-9397-08002B2CF9AE}" pid="15" name="Subject">
    <vt:lpwstr/>
  </property>
  <property fmtid="{D5CDD505-2E9C-101B-9397-08002B2CF9AE}" pid="16" name="Keywords">
    <vt:lpwstr/>
  </property>
  <property fmtid="{D5CDD505-2E9C-101B-9397-08002B2CF9AE}" pid="17" name="_Author">
    <vt:lpwstr>Any Authorised User</vt:lpwstr>
  </property>
  <property fmtid="{D5CDD505-2E9C-101B-9397-08002B2CF9AE}" pid="18" name="_Category">
    <vt:lpwstr/>
  </property>
  <property fmtid="{D5CDD505-2E9C-101B-9397-08002B2CF9AE}" pid="19" name="Categories">
    <vt:lpwstr/>
  </property>
  <property fmtid="{D5CDD505-2E9C-101B-9397-08002B2CF9AE}" pid="20" name="Approval Level">
    <vt:lpwstr/>
  </property>
  <property fmtid="{D5CDD505-2E9C-101B-9397-08002B2CF9AE}" pid="21" name="_Comments">
    <vt:lpwstr/>
  </property>
  <property fmtid="{D5CDD505-2E9C-101B-9397-08002B2CF9AE}" pid="22" name="Assigned To">
    <vt:lpwstr/>
  </property>
  <property fmtid="{D5CDD505-2E9C-101B-9397-08002B2CF9AE}" pid="23" name="HR Page Cat">
    <vt:lpwstr>;#Form;#HR Information Policy and Procedures;#</vt:lpwstr>
  </property>
  <property fmtid="{D5CDD505-2E9C-101B-9397-08002B2CF9AE}" pid="24" name="ContentTypeId">
    <vt:lpwstr>0x010100C9A1E60B33062F42ABDA9131B3B2E737</vt:lpwstr>
  </property>
  <property fmtid="{D5CDD505-2E9C-101B-9397-08002B2CF9AE}" pid="25" name="Order">
    <vt:lpwstr>8100.00000000000</vt:lpwstr>
  </property>
  <property fmtid="{D5CDD505-2E9C-101B-9397-08002B2CF9AE}" pid="26" name="TemplateUrl">
    <vt:lpwstr/>
  </property>
  <property fmtid="{D5CDD505-2E9C-101B-9397-08002B2CF9AE}" pid="27" name="xd_ProgID">
    <vt:lpwstr/>
  </property>
  <property fmtid="{D5CDD505-2E9C-101B-9397-08002B2CF9AE}" pid="28" name="_CopySource">
    <vt:lpwstr>http://onebromley/BA/Pub_CE/Pub_HRD/Team_hrd/Team_OD/Published Documents/Job Description and Person Specification.doc</vt:lpwstr>
  </property>
  <property fmtid="{D5CDD505-2E9C-101B-9397-08002B2CF9AE}" pid="29" name="LBBReviewDate">
    <vt:lpwstr/>
  </property>
  <property fmtid="{D5CDD505-2E9C-101B-9397-08002B2CF9AE}" pid="30" name="Typeofcontent">
    <vt:lpwstr>Information Policies and Procedures</vt:lpwstr>
  </property>
  <property fmtid="{D5CDD505-2E9C-101B-9397-08002B2CF9AE}" pid="31" name="Typeofpoliciesandprocedures">
    <vt:lpwstr>;#Recruitment;#JD/PS/JE;#</vt:lpwstr>
  </property>
  <property fmtid="{D5CDD505-2E9C-101B-9397-08002B2CF9AE}" pid="32" name="c65fa9cb4e0c4407921e6f9391a54064">
    <vt:lpwstr>Published|db59bf58-51ed-4cd6-a7ab-3708b6b799d2</vt:lpwstr>
  </property>
  <property fmtid="{D5CDD505-2E9C-101B-9397-08002B2CF9AE}" pid="33" name="Business_x0020_Category">
    <vt:lpwstr/>
  </property>
  <property fmtid="{D5CDD505-2E9C-101B-9397-08002B2CF9AE}" pid="34" name="BCS_x0020_identifier">
    <vt:lpwstr/>
  </property>
  <property fmtid="{D5CDD505-2E9C-101B-9397-08002B2CF9AE}" pid="35" name="g5eb4ac6f39f4f31b9d7e4cb1239083c">
    <vt:lpwstr/>
  </property>
  <property fmtid="{D5CDD505-2E9C-101B-9397-08002B2CF9AE}" pid="36" name="Business_x0020_Area">
    <vt:lpwstr/>
  </property>
  <property fmtid="{D5CDD505-2E9C-101B-9397-08002B2CF9AE}" pid="37" name="j8e8d36e253b41b9bde180f39ebeb189">
    <vt:lpwstr/>
  </property>
  <property fmtid="{D5CDD505-2E9C-101B-9397-08002B2CF9AE}" pid="38" name="a6a3f6b148fc41fd83d29f0a80e4eb3a">
    <vt:lpwstr/>
  </property>
  <property fmtid="{D5CDD505-2E9C-101B-9397-08002B2CF9AE}" pid="39" name="File Status">
    <vt:lpwstr>1;#Published|db59bf58-51ed-4cd6-a7ab-3708b6b799d2</vt:lpwstr>
  </property>
  <property fmtid="{D5CDD505-2E9C-101B-9397-08002B2CF9AE}" pid="40" name="TaxCatchAll">
    <vt:lpwstr>1;#Published|db59bf58-51ed-4cd6-a7ab-3708b6b799d2</vt:lpwstr>
  </property>
  <property fmtid="{D5CDD505-2E9C-101B-9397-08002B2CF9AE}" pid="41" name="BCS identifier">
    <vt:lpwstr/>
  </property>
  <property fmtid="{D5CDD505-2E9C-101B-9397-08002B2CF9AE}" pid="42" name="Business Category">
    <vt:lpwstr/>
  </property>
  <property fmtid="{D5CDD505-2E9C-101B-9397-08002B2CF9AE}" pid="43" name="Business Area">
    <vt:lpwstr/>
  </property>
</Properties>
</file>