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E6F4A" w14:textId="77777777" w:rsidR="00132B8D" w:rsidRDefault="00132B8D" w:rsidP="00132B8D">
      <w:pPr>
        <w:tabs>
          <w:tab w:val="center" w:pos="4513"/>
        </w:tabs>
        <w:suppressAutoHyphens/>
        <w:spacing w:after="0" w:line="240" w:lineRule="auto"/>
        <w:jc w:val="right"/>
        <w:rPr>
          <w:rFonts w:ascii="Arial" w:eastAsia="Times New Roman" w:hAnsi="Arial" w:cs="Times New Roman"/>
          <w:b/>
          <w:spacing w:val="-3"/>
          <w:sz w:val="32"/>
          <w:szCs w:val="32"/>
        </w:rPr>
      </w:pPr>
    </w:p>
    <w:p w14:paraId="06C04B38" w14:textId="77777777" w:rsidR="0048444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14:paraId="1A1254F3" w14:textId="77777777" w:rsidR="00484444" w:rsidRDefault="00484444" w:rsidP="00484444">
      <w:pPr>
        <w:spacing w:after="0" w:line="240" w:lineRule="auto"/>
        <w:rPr>
          <w:rFonts w:ascii="Arial" w:eastAsia="Times New Roman" w:hAnsi="Arial" w:cs="Arial"/>
          <w:b/>
          <w:bCs/>
          <w:sz w:val="24"/>
          <w:szCs w:val="20"/>
        </w:rPr>
      </w:pPr>
    </w:p>
    <w:p w14:paraId="4C51AB32" w14:textId="77777777" w:rsidR="00687D84" w:rsidRDefault="00687D84" w:rsidP="00484444">
      <w:pPr>
        <w:spacing w:after="0" w:line="240" w:lineRule="auto"/>
        <w:rPr>
          <w:rFonts w:ascii="Arial" w:eastAsia="Times New Roman" w:hAnsi="Arial" w:cs="Arial"/>
          <w:b/>
          <w:bCs/>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20"/>
      </w:tblGrid>
      <w:tr w:rsidR="00687D84" w14:paraId="17C6A5FF" w14:textId="77777777" w:rsidTr="00687D84">
        <w:tc>
          <w:tcPr>
            <w:tcW w:w="4106" w:type="dxa"/>
          </w:tcPr>
          <w:p w14:paraId="74216A7D" w14:textId="77777777"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POST TITLE:</w:t>
            </w:r>
            <w:r>
              <w:rPr>
                <w:rFonts w:ascii="Arial" w:eastAsia="Times New Roman" w:hAnsi="Arial" w:cs="Arial"/>
                <w:b/>
                <w:bCs/>
                <w:sz w:val="24"/>
                <w:szCs w:val="20"/>
              </w:rPr>
              <w:br/>
            </w:r>
          </w:p>
        </w:tc>
        <w:tc>
          <w:tcPr>
            <w:tcW w:w="4820" w:type="dxa"/>
          </w:tcPr>
          <w:p w14:paraId="40FF28A2" w14:textId="77777777" w:rsidR="00687D84" w:rsidRPr="006761CC" w:rsidRDefault="006761CC" w:rsidP="00484444">
            <w:pPr>
              <w:rPr>
                <w:rFonts w:ascii="Arial" w:eastAsia="Times New Roman" w:hAnsi="Arial" w:cs="Arial"/>
                <w:bCs/>
                <w:sz w:val="24"/>
                <w:szCs w:val="20"/>
              </w:rPr>
            </w:pPr>
            <w:r w:rsidRPr="006761CC">
              <w:rPr>
                <w:rFonts w:ascii="Arial" w:eastAsia="Times New Roman" w:hAnsi="Arial" w:cs="Arial"/>
                <w:bCs/>
                <w:sz w:val="24"/>
                <w:szCs w:val="20"/>
              </w:rPr>
              <w:t>Homeownership Litigation Officer</w:t>
            </w:r>
          </w:p>
        </w:tc>
      </w:tr>
      <w:tr w:rsidR="00687D84" w14:paraId="600087C2" w14:textId="77777777" w:rsidTr="00687D84">
        <w:tc>
          <w:tcPr>
            <w:tcW w:w="4106" w:type="dxa"/>
          </w:tcPr>
          <w:p w14:paraId="3ADAE4A1" w14:textId="77777777"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GRADE:</w:t>
            </w:r>
            <w:r>
              <w:rPr>
                <w:rFonts w:ascii="Arial" w:eastAsia="Times New Roman" w:hAnsi="Arial" w:cs="Arial"/>
                <w:b/>
                <w:bCs/>
                <w:sz w:val="24"/>
                <w:szCs w:val="20"/>
              </w:rPr>
              <w:br/>
            </w:r>
          </w:p>
        </w:tc>
        <w:tc>
          <w:tcPr>
            <w:tcW w:w="4820" w:type="dxa"/>
          </w:tcPr>
          <w:p w14:paraId="7A81C8C8" w14:textId="0FD776C5" w:rsidR="00687D84" w:rsidRDefault="00B51F52" w:rsidP="00484444">
            <w:pPr>
              <w:rPr>
                <w:rFonts w:ascii="Arial" w:eastAsia="Times New Roman" w:hAnsi="Arial" w:cs="Arial"/>
                <w:b/>
                <w:bCs/>
                <w:sz w:val="24"/>
                <w:szCs w:val="20"/>
              </w:rPr>
            </w:pPr>
            <w:r>
              <w:rPr>
                <w:rFonts w:ascii="Arial" w:eastAsia="Times New Roman" w:hAnsi="Arial" w:cs="Arial"/>
                <w:bCs/>
                <w:sz w:val="24"/>
                <w:szCs w:val="20"/>
              </w:rPr>
              <w:t>10</w:t>
            </w:r>
          </w:p>
        </w:tc>
      </w:tr>
      <w:tr w:rsidR="00687D84" w14:paraId="48534BF8" w14:textId="77777777" w:rsidTr="00687D84">
        <w:tc>
          <w:tcPr>
            <w:tcW w:w="4106" w:type="dxa"/>
          </w:tcPr>
          <w:p w14:paraId="0F64F4EC" w14:textId="77777777"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DIVISION / UNIT:</w:t>
            </w:r>
            <w:r>
              <w:rPr>
                <w:rFonts w:ascii="Arial" w:eastAsia="Times New Roman" w:hAnsi="Arial" w:cs="Arial"/>
                <w:b/>
                <w:bCs/>
                <w:sz w:val="24"/>
                <w:szCs w:val="20"/>
              </w:rPr>
              <w:br/>
            </w:r>
          </w:p>
        </w:tc>
        <w:tc>
          <w:tcPr>
            <w:tcW w:w="4820" w:type="dxa"/>
          </w:tcPr>
          <w:p w14:paraId="2F14B43D" w14:textId="77777777" w:rsidR="00687D84" w:rsidRPr="00AC5981" w:rsidRDefault="00AC5981" w:rsidP="00687D84">
            <w:pPr>
              <w:rPr>
                <w:rFonts w:ascii="Arial" w:eastAsia="Times New Roman" w:hAnsi="Arial" w:cs="Arial"/>
                <w:bCs/>
                <w:sz w:val="24"/>
                <w:szCs w:val="20"/>
              </w:rPr>
            </w:pPr>
            <w:r w:rsidRPr="00AC5981">
              <w:rPr>
                <w:rFonts w:ascii="Arial" w:eastAsia="Times New Roman" w:hAnsi="Arial" w:cs="Arial"/>
                <w:bCs/>
                <w:sz w:val="24"/>
                <w:szCs w:val="20"/>
              </w:rPr>
              <w:t>Customer and Exchequer Services/</w:t>
            </w:r>
            <w:r w:rsidRPr="00AC5981">
              <w:rPr>
                <w:rFonts w:ascii="Arial" w:hAnsi="Arial" w:cs="Arial"/>
                <w:sz w:val="24"/>
                <w:szCs w:val="24"/>
              </w:rPr>
              <w:t xml:space="preserve"> Homeownership Services</w:t>
            </w:r>
          </w:p>
        </w:tc>
      </w:tr>
      <w:tr w:rsidR="00687D84" w14:paraId="60BA09FC" w14:textId="77777777" w:rsidTr="00687D84">
        <w:tc>
          <w:tcPr>
            <w:tcW w:w="4106" w:type="dxa"/>
          </w:tcPr>
          <w:p w14:paraId="3E9651B2" w14:textId="77777777"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DEPARTMENT:</w:t>
            </w:r>
            <w:bookmarkStart w:id="0" w:name="_GoBack"/>
            <w:bookmarkEnd w:id="0"/>
            <w:r>
              <w:rPr>
                <w:rFonts w:ascii="Arial" w:eastAsia="Times New Roman" w:hAnsi="Arial" w:cs="Arial"/>
                <w:b/>
                <w:bCs/>
                <w:sz w:val="24"/>
                <w:szCs w:val="20"/>
              </w:rPr>
              <w:br/>
            </w:r>
          </w:p>
        </w:tc>
        <w:tc>
          <w:tcPr>
            <w:tcW w:w="4820" w:type="dxa"/>
          </w:tcPr>
          <w:p w14:paraId="27C8E305" w14:textId="77777777" w:rsidR="00687D84" w:rsidRPr="00AC5981" w:rsidRDefault="00AC5981" w:rsidP="00484444">
            <w:pPr>
              <w:rPr>
                <w:rFonts w:ascii="Arial" w:eastAsia="Times New Roman" w:hAnsi="Arial" w:cs="Arial"/>
                <w:bCs/>
                <w:sz w:val="24"/>
                <w:szCs w:val="20"/>
              </w:rPr>
            </w:pPr>
            <w:r w:rsidRPr="00AC5981">
              <w:rPr>
                <w:rFonts w:ascii="Arial" w:eastAsia="Times New Roman" w:hAnsi="Arial" w:cs="Arial"/>
                <w:bCs/>
                <w:sz w:val="24"/>
                <w:szCs w:val="20"/>
              </w:rPr>
              <w:t>Finance</w:t>
            </w:r>
          </w:p>
        </w:tc>
      </w:tr>
      <w:tr w:rsidR="00687D84" w14:paraId="0BC2ECD7" w14:textId="77777777" w:rsidTr="00687D84">
        <w:tc>
          <w:tcPr>
            <w:tcW w:w="4106" w:type="dxa"/>
          </w:tcPr>
          <w:p w14:paraId="5C1DFA36" w14:textId="77777777"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REPORTS TO:</w:t>
            </w:r>
            <w:r>
              <w:rPr>
                <w:rFonts w:ascii="Arial" w:eastAsia="Times New Roman" w:hAnsi="Arial" w:cs="Arial"/>
                <w:b/>
                <w:bCs/>
                <w:sz w:val="24"/>
                <w:szCs w:val="20"/>
              </w:rPr>
              <w:br/>
            </w:r>
          </w:p>
        </w:tc>
        <w:tc>
          <w:tcPr>
            <w:tcW w:w="4820" w:type="dxa"/>
          </w:tcPr>
          <w:p w14:paraId="0514D884" w14:textId="77777777" w:rsidR="00687D84" w:rsidRPr="00AC5981" w:rsidRDefault="00AC5981" w:rsidP="00484444">
            <w:pPr>
              <w:rPr>
                <w:rFonts w:ascii="Arial" w:eastAsia="Times New Roman" w:hAnsi="Arial" w:cs="Arial"/>
                <w:bCs/>
                <w:sz w:val="24"/>
                <w:szCs w:val="20"/>
              </w:rPr>
            </w:pPr>
            <w:r w:rsidRPr="00AC5981">
              <w:rPr>
                <w:rFonts w:ascii="Arial" w:eastAsia="Times New Roman" w:hAnsi="Arial" w:cs="Arial"/>
                <w:bCs/>
                <w:sz w:val="24"/>
                <w:szCs w:val="20"/>
              </w:rPr>
              <w:t>Homeownership Litigation Manager</w:t>
            </w:r>
          </w:p>
        </w:tc>
      </w:tr>
    </w:tbl>
    <w:p w14:paraId="5004A003" w14:textId="77777777" w:rsidR="00687D84" w:rsidRPr="00484444" w:rsidRDefault="00687D84" w:rsidP="00484444">
      <w:pPr>
        <w:spacing w:after="0" w:line="240" w:lineRule="auto"/>
        <w:rPr>
          <w:rFonts w:ascii="Arial" w:eastAsia="Times New Roman" w:hAnsi="Arial" w:cs="Arial"/>
          <w:b/>
          <w:bCs/>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76"/>
      </w:tblGrid>
      <w:tr w:rsidR="00484444" w:rsidRPr="00484444" w14:paraId="6B391A12" w14:textId="77777777" w:rsidTr="0083697D">
        <w:tc>
          <w:tcPr>
            <w:tcW w:w="9776" w:type="dxa"/>
            <w:shd w:val="clear" w:color="auto" w:fill="FFFFFF" w:themeFill="background1"/>
          </w:tcPr>
          <w:p w14:paraId="5C7B7DDC" w14:textId="77777777" w:rsidR="00484444" w:rsidRDefault="00DD058E" w:rsidP="00484444">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PURPOSE OF THE JOB</w:t>
            </w:r>
          </w:p>
          <w:p w14:paraId="57E44508" w14:textId="611ADA9D" w:rsidR="00A427B9" w:rsidRPr="00C64E8C" w:rsidRDefault="00A427B9" w:rsidP="00AC5981">
            <w:pPr>
              <w:keepNext/>
              <w:spacing w:before="120" w:after="0" w:line="240" w:lineRule="auto"/>
              <w:outlineLvl w:val="0"/>
              <w:rPr>
                <w:rFonts w:ascii="Arial" w:eastAsia="Times New Roman" w:hAnsi="Arial" w:cs="Arial"/>
                <w:b/>
                <w:sz w:val="24"/>
                <w:szCs w:val="20"/>
              </w:rPr>
            </w:pPr>
          </w:p>
        </w:tc>
      </w:tr>
    </w:tbl>
    <w:p w14:paraId="08AA2066" w14:textId="77777777" w:rsidR="00484444" w:rsidRDefault="00484444" w:rsidP="00484444">
      <w:pPr>
        <w:spacing w:after="0" w:line="240" w:lineRule="auto"/>
        <w:rPr>
          <w:rFonts w:ascii="Arial" w:eastAsia="Times New Roman" w:hAnsi="Arial" w:cs="Times New Roman"/>
          <w:szCs w:val="20"/>
        </w:rPr>
      </w:pPr>
    </w:p>
    <w:p w14:paraId="76CFB466" w14:textId="77777777" w:rsidR="00334B48" w:rsidRDefault="00334B48" w:rsidP="00334B48">
      <w:pPr>
        <w:keepNext/>
        <w:spacing w:before="120" w:after="0" w:line="240" w:lineRule="auto"/>
        <w:jc w:val="both"/>
        <w:outlineLvl w:val="0"/>
        <w:rPr>
          <w:rFonts w:ascii="Arial" w:eastAsia="Times New Roman" w:hAnsi="Arial" w:cs="Arial"/>
          <w:sz w:val="24"/>
          <w:szCs w:val="20"/>
        </w:rPr>
      </w:pPr>
      <w:r w:rsidRPr="00AC5981">
        <w:rPr>
          <w:rFonts w:ascii="Arial" w:eastAsia="Times New Roman" w:hAnsi="Arial" w:cs="Arial"/>
          <w:sz w:val="24"/>
          <w:szCs w:val="20"/>
        </w:rPr>
        <w:t>Responsible for initiating legal action against l</w:t>
      </w:r>
      <w:r>
        <w:rPr>
          <w:rFonts w:ascii="Arial" w:eastAsia="Times New Roman" w:hAnsi="Arial" w:cs="Arial"/>
          <w:sz w:val="24"/>
          <w:szCs w:val="20"/>
        </w:rPr>
        <w:t xml:space="preserve">easeholders and freeholders for </w:t>
      </w:r>
      <w:r w:rsidRPr="00AC5981">
        <w:rPr>
          <w:rFonts w:ascii="Arial" w:eastAsia="Times New Roman" w:hAnsi="Arial" w:cs="Arial"/>
          <w:sz w:val="24"/>
          <w:szCs w:val="20"/>
        </w:rPr>
        <w:t xml:space="preserve">the recovery of both capital and revenue service charge debt, mortgage debt, non-residential debt and </w:t>
      </w:r>
      <w:r>
        <w:rPr>
          <w:rFonts w:ascii="Arial" w:eastAsia="Times New Roman" w:hAnsi="Arial" w:cs="Arial"/>
          <w:sz w:val="24"/>
          <w:szCs w:val="20"/>
        </w:rPr>
        <w:t xml:space="preserve">other council debt, and also be </w:t>
      </w:r>
      <w:r w:rsidRPr="00AC5981">
        <w:rPr>
          <w:rFonts w:ascii="Arial" w:eastAsia="Times New Roman" w:hAnsi="Arial" w:cs="Arial"/>
          <w:sz w:val="24"/>
          <w:szCs w:val="20"/>
        </w:rPr>
        <w:t xml:space="preserve">responsible for preparing the Council’s case for presentation to the First-Tier Tribunal (FTT) and Upper Tribunal (Lands Chamber). </w:t>
      </w:r>
      <w:r>
        <w:rPr>
          <w:rFonts w:ascii="Arial" w:eastAsia="Times New Roman" w:hAnsi="Arial" w:cs="Arial"/>
          <w:sz w:val="24"/>
          <w:szCs w:val="20"/>
        </w:rPr>
        <w:t>R</w:t>
      </w:r>
      <w:r w:rsidRPr="00AC5981">
        <w:rPr>
          <w:rFonts w:ascii="Arial" w:eastAsia="Times New Roman" w:hAnsi="Arial" w:cs="Arial"/>
          <w:sz w:val="24"/>
          <w:szCs w:val="20"/>
        </w:rPr>
        <w:t>epresent</w:t>
      </w:r>
      <w:r>
        <w:rPr>
          <w:rFonts w:ascii="Arial" w:eastAsia="Times New Roman" w:hAnsi="Arial" w:cs="Arial"/>
          <w:sz w:val="24"/>
          <w:szCs w:val="20"/>
        </w:rPr>
        <w:t>ing</w:t>
      </w:r>
      <w:r w:rsidRPr="00AC5981">
        <w:rPr>
          <w:rFonts w:ascii="Arial" w:eastAsia="Times New Roman" w:hAnsi="Arial" w:cs="Arial"/>
          <w:sz w:val="24"/>
          <w:szCs w:val="20"/>
        </w:rPr>
        <w:t xml:space="preserve"> the Council in both FTT’s and the County Court as both applicant and defendant.  </w:t>
      </w:r>
    </w:p>
    <w:p w14:paraId="4CA46CBD" w14:textId="67F613A0" w:rsidR="00334B48" w:rsidRDefault="00334B48" w:rsidP="00334B48">
      <w:pPr>
        <w:keepNext/>
        <w:spacing w:before="120" w:after="0" w:line="240" w:lineRule="auto"/>
        <w:jc w:val="both"/>
        <w:outlineLvl w:val="0"/>
        <w:rPr>
          <w:rFonts w:ascii="Arial" w:eastAsia="Times New Roman" w:hAnsi="Arial" w:cs="Arial"/>
          <w:sz w:val="24"/>
          <w:szCs w:val="20"/>
        </w:rPr>
      </w:pPr>
      <w:r w:rsidRPr="00AC5981">
        <w:rPr>
          <w:rFonts w:ascii="Arial" w:eastAsia="Times New Roman" w:hAnsi="Arial" w:cs="Arial"/>
          <w:sz w:val="24"/>
          <w:szCs w:val="20"/>
        </w:rPr>
        <w:t>To take the lead on Upper Tribunal matters, briefing Counsel as required.</w:t>
      </w:r>
    </w:p>
    <w:p w14:paraId="6D89E911" w14:textId="77777777" w:rsidR="00334B48" w:rsidRPr="00AC5981" w:rsidRDefault="00334B48" w:rsidP="00334B48">
      <w:pPr>
        <w:keepNext/>
        <w:spacing w:after="0" w:line="240" w:lineRule="auto"/>
        <w:jc w:val="both"/>
        <w:outlineLvl w:val="0"/>
        <w:rPr>
          <w:rFonts w:ascii="Arial" w:eastAsia="Times New Roman" w:hAnsi="Arial" w:cs="Arial"/>
          <w:sz w:val="24"/>
          <w:szCs w:val="20"/>
        </w:rPr>
      </w:pPr>
    </w:p>
    <w:p w14:paraId="01A9A646" w14:textId="176F8D3C" w:rsidR="00DD058E" w:rsidRDefault="00334B48" w:rsidP="00334B48">
      <w:p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act as the deputy to the Litigation Manager and supervise the work of the Homeownership Litigation Assistants.</w:t>
      </w:r>
    </w:p>
    <w:p w14:paraId="6C4F2962" w14:textId="77777777" w:rsidR="00334B48" w:rsidRPr="00484444" w:rsidRDefault="00334B48" w:rsidP="00334B48">
      <w:pPr>
        <w:spacing w:after="0" w:line="240" w:lineRule="auto"/>
        <w:jc w:val="both"/>
        <w:rPr>
          <w:rFonts w:ascii="Arial" w:eastAsia="Times New Roman" w:hAnsi="Arial" w:cs="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84444" w:rsidRPr="00C64E8C" w14:paraId="499C6FF3" w14:textId="77777777" w:rsidTr="0083697D">
        <w:trPr>
          <w:trHeight w:val="117"/>
        </w:trPr>
        <w:tc>
          <w:tcPr>
            <w:tcW w:w="9810" w:type="dxa"/>
            <w:shd w:val="clear" w:color="auto" w:fill="FFFFFF" w:themeFill="background1"/>
          </w:tcPr>
          <w:p w14:paraId="645C8E44" w14:textId="77777777" w:rsidR="00484444" w:rsidRDefault="00DD058E" w:rsidP="0048444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t>PRINCIPAL ACCOUNTABILITIES</w:t>
            </w:r>
          </w:p>
          <w:p w14:paraId="444296B5" w14:textId="77777777" w:rsidR="00FF2953" w:rsidRPr="00AC5981" w:rsidRDefault="00FF2953" w:rsidP="00334B48">
            <w:pPr>
              <w:spacing w:after="0" w:line="240" w:lineRule="auto"/>
              <w:rPr>
                <w:rFonts w:ascii="Arial" w:eastAsia="Times New Roman" w:hAnsi="Arial" w:cs="Arial"/>
                <w:sz w:val="24"/>
                <w:szCs w:val="20"/>
              </w:rPr>
            </w:pPr>
          </w:p>
        </w:tc>
      </w:tr>
    </w:tbl>
    <w:p w14:paraId="117FA116" w14:textId="77777777" w:rsidR="00484444" w:rsidRPr="00C64E8C" w:rsidRDefault="00484444" w:rsidP="00484444">
      <w:pPr>
        <w:tabs>
          <w:tab w:val="left" w:pos="360"/>
          <w:tab w:val="left" w:pos="1843"/>
        </w:tabs>
        <w:spacing w:after="0" w:line="240" w:lineRule="auto"/>
        <w:rPr>
          <w:rFonts w:ascii="Arial" w:eastAsia="Times New Roman" w:hAnsi="Arial" w:cs="Arial"/>
          <w:sz w:val="24"/>
          <w:szCs w:val="24"/>
        </w:rPr>
      </w:pPr>
    </w:p>
    <w:p w14:paraId="4D879F55" w14:textId="77777777" w:rsidR="00334B48" w:rsidRPr="00BF5F6C" w:rsidRDefault="00334B48" w:rsidP="00334B48">
      <w:pPr>
        <w:pStyle w:val="ListParagraph"/>
        <w:numPr>
          <w:ilvl w:val="0"/>
          <w:numId w:val="47"/>
        </w:numPr>
        <w:jc w:val="both"/>
        <w:rPr>
          <w:rFonts w:ascii="Arial" w:eastAsia="Times New Roman" w:hAnsi="Arial" w:cs="Arial"/>
          <w:sz w:val="24"/>
          <w:szCs w:val="20"/>
        </w:rPr>
      </w:pPr>
      <w:r w:rsidRPr="00BF5F6C">
        <w:rPr>
          <w:rFonts w:ascii="Arial" w:eastAsia="Times New Roman" w:hAnsi="Arial" w:cs="Arial"/>
          <w:sz w:val="24"/>
          <w:szCs w:val="20"/>
        </w:rPr>
        <w:t>To have a thorough knowledge of primary, secondary and tertiary legislation relevant</w:t>
      </w:r>
      <w:r w:rsidRPr="00AC5981">
        <w:rPr>
          <w:rFonts w:ascii="Arial" w:eastAsia="Times New Roman" w:hAnsi="Arial" w:cs="Arial"/>
          <w:sz w:val="24"/>
          <w:szCs w:val="20"/>
        </w:rPr>
        <w:t xml:space="preserve"> to service charges and homeownership management particularly in the public sector, including in-depth knowledge and understanding of the Landlord and Tenant Acts 1985 and 1987, the Housing Acts 1985, 2004 and 2008, the Housing and Planning Act 1986, the Leasehold Reform, Housing and Urban Development Act 1993, the Law of Property Act 1925, the Commonhold and Leasehold Reform Act 2002 and the Local Government and Housing Act 1989</w:t>
      </w:r>
      <w:r w:rsidRPr="00BF5F6C">
        <w:rPr>
          <w:rFonts w:ascii="Arial" w:eastAsia="Times New Roman" w:hAnsi="Arial" w:cs="Arial"/>
          <w:sz w:val="24"/>
          <w:szCs w:val="20"/>
        </w:rPr>
        <w:t xml:space="preserve">.  Remain up to date with professional standards, current best practise and technical knowledge in service delivery.  </w:t>
      </w:r>
    </w:p>
    <w:p w14:paraId="66F87151"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have a thorough knowledge and understanding of the pertinent case-law relating to homeownership management, in particular those cases that impact on lease/transfer construction, service charge construction, statutory consultati</w:t>
      </w:r>
      <w:r>
        <w:rPr>
          <w:rFonts w:ascii="Arial" w:eastAsia="Times New Roman" w:hAnsi="Arial" w:cs="Arial"/>
          <w:sz w:val="24"/>
          <w:szCs w:val="20"/>
        </w:rPr>
        <w:t xml:space="preserve">on, and service charge demands. </w:t>
      </w:r>
      <w:r w:rsidRPr="00AC5981">
        <w:rPr>
          <w:rFonts w:ascii="Arial" w:eastAsia="Times New Roman" w:hAnsi="Arial" w:cs="Arial"/>
          <w:sz w:val="24"/>
          <w:szCs w:val="20"/>
        </w:rPr>
        <w:t>To have experience of attending court, First Tier and Upper Tribunal cases.</w:t>
      </w:r>
    </w:p>
    <w:p w14:paraId="642030C7" w14:textId="77777777" w:rsidR="00334B48" w:rsidRPr="00AC5981" w:rsidRDefault="00334B48" w:rsidP="00334B48">
      <w:pPr>
        <w:spacing w:after="0" w:line="240" w:lineRule="auto"/>
        <w:ind w:left="720"/>
        <w:rPr>
          <w:rFonts w:ascii="Arial" w:eastAsia="Times New Roman" w:hAnsi="Arial" w:cs="Arial"/>
          <w:sz w:val="24"/>
          <w:szCs w:val="20"/>
        </w:rPr>
      </w:pPr>
    </w:p>
    <w:p w14:paraId="41FC21E7"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lastRenderedPageBreak/>
        <w:t>Responsible for initiating legal action against leaseholders and freeholders for the recovery of both capital and revenue service charge debt and also be responsible for preparing the Council’s case for presentation to the First-Tier Tribunal (FTT).  To be responsible for litigation on mortgage arrears, non-residential rents and other council debts as required.</w:t>
      </w:r>
    </w:p>
    <w:p w14:paraId="00AD6C12" w14:textId="77777777" w:rsidR="00334B48" w:rsidRPr="00AC5981" w:rsidRDefault="00334B48" w:rsidP="00334B48">
      <w:pPr>
        <w:spacing w:after="0" w:line="240" w:lineRule="auto"/>
        <w:ind w:left="720"/>
        <w:rPr>
          <w:rFonts w:ascii="Arial" w:eastAsia="Times New Roman" w:hAnsi="Arial" w:cs="Arial"/>
          <w:sz w:val="24"/>
          <w:szCs w:val="20"/>
        </w:rPr>
      </w:pPr>
    </w:p>
    <w:p w14:paraId="18179727"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 xml:space="preserve">To negotiate and conclude contractual arrangements and agreements with leaseholders, freeholders, solicitors, barristers and external agencies with regard to the payment of service charges and other council debt.  </w:t>
      </w:r>
    </w:p>
    <w:p w14:paraId="5C0E77E1" w14:textId="77777777" w:rsidR="00334B48" w:rsidRPr="00AC5981" w:rsidRDefault="00334B48" w:rsidP="00334B48">
      <w:pPr>
        <w:spacing w:after="0" w:line="240" w:lineRule="auto"/>
        <w:ind w:left="720"/>
        <w:rPr>
          <w:rFonts w:ascii="Arial" w:eastAsia="Times New Roman" w:hAnsi="Arial" w:cs="Arial"/>
          <w:sz w:val="24"/>
          <w:szCs w:val="20"/>
        </w:rPr>
      </w:pPr>
    </w:p>
    <w:p w14:paraId="3219C75F"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represent the Council in both FTT’s and the County Court.  To prepare all necessary documentation and other evidence for presentation to the Court or FTT, and to ensure that appropriate witnesses are fully prepared, and to represent the Council during the proceedings. To ensure that all timetables for the production of documents, etc. set by the Court or FTT are adhered to and that the evidence produced to support the Council’s case is both accurate and pertinent. To maintain a close liaison with witnesses and ensuring that witnesses called by the Council are fully briefed on the issue being examined.</w:t>
      </w:r>
    </w:p>
    <w:p w14:paraId="22025464" w14:textId="77777777" w:rsidR="00334B48" w:rsidRPr="00AC5981" w:rsidRDefault="00334B48" w:rsidP="00334B48">
      <w:pPr>
        <w:spacing w:after="0" w:line="240" w:lineRule="auto"/>
        <w:ind w:left="720"/>
        <w:rPr>
          <w:rFonts w:ascii="Arial" w:eastAsia="Times New Roman" w:hAnsi="Arial" w:cs="Arial"/>
          <w:sz w:val="24"/>
          <w:szCs w:val="20"/>
        </w:rPr>
      </w:pPr>
    </w:p>
    <w:p w14:paraId="4E6C41BD"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Undertaking research into legal questions arising from the work of the Division, and, if appropriate briefing Counsel and/or Consultants and Expert Witnesses and instructing as and when necessary.</w:t>
      </w:r>
    </w:p>
    <w:p w14:paraId="2A22DF74" w14:textId="77777777" w:rsidR="00334B48" w:rsidRPr="00AC5981" w:rsidRDefault="00334B48" w:rsidP="00334B48">
      <w:pPr>
        <w:spacing w:after="0" w:line="240" w:lineRule="auto"/>
        <w:ind w:left="720"/>
        <w:jc w:val="both"/>
        <w:rPr>
          <w:rFonts w:ascii="Arial" w:eastAsia="Times New Roman" w:hAnsi="Arial" w:cs="Arial"/>
          <w:sz w:val="24"/>
          <w:szCs w:val="20"/>
        </w:rPr>
      </w:pPr>
    </w:p>
    <w:p w14:paraId="16E33F48"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supervise the work of the Homeownership Litigation Assistants.  To provide training and development opportunities for the Assistants including shadowing at County Court, FTT and UT.</w:t>
      </w:r>
    </w:p>
    <w:p w14:paraId="26FF7457" w14:textId="77777777" w:rsidR="00334B48" w:rsidRPr="00AC5981" w:rsidRDefault="00334B48" w:rsidP="00334B48">
      <w:pPr>
        <w:spacing w:after="0" w:line="240" w:lineRule="auto"/>
        <w:ind w:left="720"/>
        <w:jc w:val="both"/>
        <w:rPr>
          <w:rFonts w:ascii="Arial" w:eastAsia="Times New Roman" w:hAnsi="Arial" w:cs="Arial"/>
          <w:sz w:val="24"/>
          <w:szCs w:val="20"/>
        </w:rPr>
      </w:pPr>
    </w:p>
    <w:p w14:paraId="311EF683"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act at all times within the framework of legislation appropriate to homeownership management and debt collection, and the Council’s policies and procedures relating to service charge, mortgage, non-residential rents and other debt collection.</w:t>
      </w:r>
    </w:p>
    <w:p w14:paraId="0BE3CF51" w14:textId="77777777" w:rsidR="00334B48" w:rsidRPr="00AC5981" w:rsidRDefault="00334B48" w:rsidP="00334B48">
      <w:pPr>
        <w:spacing w:after="0" w:line="240" w:lineRule="auto"/>
        <w:ind w:left="720"/>
        <w:jc w:val="both"/>
        <w:rPr>
          <w:rFonts w:ascii="Arial" w:eastAsia="Times New Roman" w:hAnsi="Arial" w:cs="Arial"/>
          <w:sz w:val="24"/>
          <w:szCs w:val="20"/>
        </w:rPr>
      </w:pPr>
    </w:p>
    <w:p w14:paraId="3D951418"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To provide sound and researched advice to strategic and senior officers to facilitate making of informed decisions, and also to the Homeownership Litigation Manager, other Homeownership Litigation Officers and Homeownership Litigation Assistants.</w:t>
      </w:r>
    </w:p>
    <w:p w14:paraId="1B30A301" w14:textId="77777777" w:rsidR="00334B48" w:rsidRPr="00AC5981" w:rsidRDefault="00334B48" w:rsidP="00334B48">
      <w:pPr>
        <w:spacing w:after="0" w:line="240" w:lineRule="auto"/>
        <w:ind w:left="720"/>
        <w:rPr>
          <w:rFonts w:ascii="Arial" w:eastAsia="Times New Roman" w:hAnsi="Arial" w:cs="Arial"/>
          <w:sz w:val="24"/>
          <w:szCs w:val="20"/>
        </w:rPr>
      </w:pPr>
    </w:p>
    <w:p w14:paraId="33EA1F60"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Providing advice to Tenant Management Organisations to ensure efficient debt recovery.</w:t>
      </w:r>
    </w:p>
    <w:p w14:paraId="37C280B0" w14:textId="77777777" w:rsidR="00334B48" w:rsidRPr="00AC5981" w:rsidRDefault="00334B48" w:rsidP="00334B48">
      <w:pPr>
        <w:spacing w:after="0" w:line="240" w:lineRule="auto"/>
        <w:ind w:left="720"/>
        <w:jc w:val="both"/>
        <w:rPr>
          <w:rFonts w:ascii="Arial" w:eastAsia="Times New Roman" w:hAnsi="Arial" w:cs="Arial"/>
          <w:sz w:val="24"/>
          <w:szCs w:val="20"/>
        </w:rPr>
      </w:pPr>
    </w:p>
    <w:p w14:paraId="3BCFBF79" w14:textId="77777777" w:rsidR="00334B48" w:rsidRPr="00AC5981" w:rsidRDefault="00334B48" w:rsidP="00334B48">
      <w:pPr>
        <w:numPr>
          <w:ilvl w:val="0"/>
          <w:numId w:val="47"/>
        </w:numPr>
        <w:spacing w:after="0" w:line="240" w:lineRule="auto"/>
        <w:jc w:val="both"/>
        <w:rPr>
          <w:rFonts w:ascii="Arial" w:eastAsia="Times New Roman" w:hAnsi="Arial" w:cs="Arial"/>
          <w:sz w:val="24"/>
          <w:szCs w:val="20"/>
        </w:rPr>
      </w:pPr>
      <w:r w:rsidRPr="00AC5981">
        <w:rPr>
          <w:rFonts w:ascii="Arial" w:eastAsia="Times New Roman" w:hAnsi="Arial" w:cs="Arial"/>
          <w:sz w:val="24"/>
          <w:szCs w:val="20"/>
        </w:rPr>
        <w:t>Providing advice and assistance to Resident Services Officers in regard to taking action for breach of the lease for non-service charge matters.  To take the appropriate litigation action for breach of the lease as required.</w:t>
      </w:r>
    </w:p>
    <w:p w14:paraId="68537A5E" w14:textId="77777777" w:rsidR="00484444" w:rsidRPr="00C64E8C" w:rsidRDefault="00484444" w:rsidP="00B45EC7">
      <w:pPr>
        <w:spacing w:after="0" w:line="240" w:lineRule="auto"/>
        <w:rPr>
          <w:rFonts w:ascii="Arial" w:eastAsia="Times New Roman" w:hAnsi="Arial" w:cs="Arial"/>
          <w:sz w:val="24"/>
          <w:szCs w:val="24"/>
          <w:lang w:eastAsia="en-GB"/>
        </w:rPr>
      </w:pPr>
    </w:p>
    <w:p w14:paraId="081A4A28" w14:textId="77777777" w:rsidR="00450BB2" w:rsidRDefault="00450BB2" w:rsidP="00450BB2">
      <w:pPr>
        <w:spacing w:after="0" w:line="240" w:lineRule="auto"/>
        <w:rPr>
          <w:rFonts w:ascii="Arial" w:eastAsia="Times New Roman" w:hAnsi="Arial" w:cs="Arial"/>
          <w:sz w:val="24"/>
          <w:szCs w:val="24"/>
        </w:rPr>
      </w:pPr>
    </w:p>
    <w:p w14:paraId="5266EF3C" w14:textId="77777777" w:rsidR="00334B48" w:rsidRDefault="00334B48" w:rsidP="00450BB2">
      <w:pPr>
        <w:spacing w:after="0" w:line="240" w:lineRule="auto"/>
        <w:rPr>
          <w:rFonts w:ascii="Arial" w:eastAsia="Times New Roman" w:hAnsi="Arial" w:cs="Arial"/>
          <w:sz w:val="24"/>
          <w:szCs w:val="24"/>
        </w:rPr>
      </w:pPr>
    </w:p>
    <w:p w14:paraId="316E4A75" w14:textId="77777777" w:rsidR="00334B48" w:rsidRDefault="00334B48" w:rsidP="00450BB2">
      <w:pPr>
        <w:spacing w:after="0" w:line="240" w:lineRule="auto"/>
        <w:rPr>
          <w:rFonts w:ascii="Arial" w:eastAsia="Times New Roman" w:hAnsi="Arial" w:cs="Arial"/>
          <w:sz w:val="24"/>
          <w:szCs w:val="24"/>
        </w:rPr>
      </w:pPr>
    </w:p>
    <w:p w14:paraId="698DB9C7" w14:textId="77777777" w:rsidR="00334B48" w:rsidRDefault="00334B48" w:rsidP="00450BB2">
      <w:pPr>
        <w:spacing w:after="0" w:line="240" w:lineRule="auto"/>
        <w:rPr>
          <w:rFonts w:ascii="Arial" w:eastAsia="Times New Roman" w:hAnsi="Arial" w:cs="Arial"/>
          <w:sz w:val="24"/>
          <w:szCs w:val="24"/>
        </w:rPr>
      </w:pPr>
    </w:p>
    <w:p w14:paraId="5A6E0A92" w14:textId="77777777" w:rsidR="00334B48" w:rsidRDefault="00334B48" w:rsidP="00450BB2">
      <w:pPr>
        <w:spacing w:after="0" w:line="240" w:lineRule="auto"/>
        <w:rPr>
          <w:rFonts w:ascii="Arial" w:eastAsia="Times New Roman" w:hAnsi="Arial" w:cs="Arial"/>
          <w:sz w:val="24"/>
          <w:szCs w:val="24"/>
        </w:rPr>
      </w:pPr>
    </w:p>
    <w:p w14:paraId="5440DD9D" w14:textId="77777777" w:rsidR="00334B48" w:rsidRDefault="00334B48" w:rsidP="00450BB2">
      <w:pPr>
        <w:spacing w:after="0" w:line="240" w:lineRule="auto"/>
        <w:rPr>
          <w:rFonts w:ascii="Arial" w:eastAsia="Times New Roman" w:hAnsi="Arial" w:cs="Arial"/>
          <w:sz w:val="24"/>
          <w:szCs w:val="24"/>
        </w:rPr>
      </w:pPr>
    </w:p>
    <w:p w14:paraId="4C03794E" w14:textId="77777777" w:rsidR="00334B48" w:rsidRDefault="00334B48" w:rsidP="00450BB2">
      <w:pPr>
        <w:spacing w:after="0" w:line="240" w:lineRule="auto"/>
        <w:rPr>
          <w:rFonts w:ascii="Arial" w:eastAsia="Times New Roman" w:hAnsi="Arial" w:cs="Arial"/>
          <w:sz w:val="24"/>
          <w:szCs w:val="24"/>
        </w:rPr>
      </w:pPr>
    </w:p>
    <w:p w14:paraId="1C0D4418" w14:textId="77777777" w:rsidR="00334B48" w:rsidRDefault="00334B48" w:rsidP="00450BB2">
      <w:pPr>
        <w:spacing w:after="0" w:line="240" w:lineRule="auto"/>
        <w:rPr>
          <w:rFonts w:ascii="Arial" w:eastAsia="Times New Roman" w:hAnsi="Arial" w:cs="Arial"/>
          <w:sz w:val="24"/>
          <w:szCs w:val="24"/>
        </w:rPr>
      </w:pPr>
    </w:p>
    <w:p w14:paraId="69DD84B6" w14:textId="77777777" w:rsidR="00334B48" w:rsidRDefault="00334B48" w:rsidP="00450BB2">
      <w:pPr>
        <w:spacing w:after="0" w:line="240" w:lineRule="auto"/>
        <w:rPr>
          <w:rFonts w:ascii="Arial" w:eastAsia="Times New Roman" w:hAnsi="Arial" w:cs="Arial"/>
          <w:sz w:val="24"/>
          <w:szCs w:val="24"/>
        </w:rPr>
      </w:pPr>
    </w:p>
    <w:p w14:paraId="170F3E04" w14:textId="77777777" w:rsidR="00334B48" w:rsidRPr="00C64E8C" w:rsidRDefault="00334B48" w:rsidP="00450BB2">
      <w:pPr>
        <w:spacing w:after="0" w:line="240" w:lineRule="auto"/>
        <w:rPr>
          <w:rFonts w:ascii="Arial" w:eastAsia="Times New Roman" w:hAnsi="Arial" w:cs="Arial"/>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50BB2" w:rsidRPr="00C64E8C" w14:paraId="226C79C2" w14:textId="77777777" w:rsidTr="0083697D">
        <w:trPr>
          <w:trHeight w:val="117"/>
        </w:trPr>
        <w:tc>
          <w:tcPr>
            <w:tcW w:w="9810" w:type="dxa"/>
            <w:shd w:val="clear" w:color="auto" w:fill="FFFFFF" w:themeFill="background1"/>
          </w:tcPr>
          <w:p w14:paraId="58C1EB4B" w14:textId="16E50E32" w:rsidR="00FF2953" w:rsidRPr="00C64E8C" w:rsidRDefault="00450BB2" w:rsidP="00334B48">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lastRenderedPageBreak/>
              <w:t>JOB CONTEXT</w:t>
            </w:r>
            <w:r w:rsidR="00FF2953" w:rsidRPr="00C64E8C">
              <w:rPr>
                <w:rFonts w:ascii="Arial" w:eastAsia="Times New Roman" w:hAnsi="Arial" w:cs="Arial"/>
                <w:b/>
                <w:sz w:val="24"/>
                <w:szCs w:val="20"/>
              </w:rPr>
              <w:t xml:space="preserve"> / REPORTING to</w:t>
            </w:r>
            <w:r w:rsidR="00334B48">
              <w:rPr>
                <w:rFonts w:ascii="Arial" w:eastAsia="Times New Roman" w:hAnsi="Arial" w:cs="Arial"/>
                <w:b/>
                <w:sz w:val="24"/>
                <w:szCs w:val="20"/>
              </w:rPr>
              <w:t>:</w:t>
            </w:r>
          </w:p>
        </w:tc>
      </w:tr>
    </w:tbl>
    <w:p w14:paraId="3687D554" w14:textId="77777777" w:rsidR="00450BB2" w:rsidRPr="00C64E8C" w:rsidRDefault="00450BB2" w:rsidP="00B45EC7">
      <w:pPr>
        <w:spacing w:after="0" w:line="240" w:lineRule="auto"/>
        <w:rPr>
          <w:rFonts w:ascii="Arial" w:eastAsia="Times New Roman" w:hAnsi="Arial" w:cs="Arial"/>
          <w:sz w:val="24"/>
          <w:szCs w:val="24"/>
          <w:lang w:eastAsia="en-GB"/>
        </w:rPr>
      </w:pPr>
    </w:p>
    <w:p w14:paraId="1C0812A8" w14:textId="77777777" w:rsidR="00334B48" w:rsidRPr="00AF0CC9" w:rsidRDefault="00334B48" w:rsidP="00334B48">
      <w:pPr>
        <w:keepNext/>
        <w:spacing w:before="120" w:line="240" w:lineRule="auto"/>
        <w:outlineLvl w:val="0"/>
        <w:rPr>
          <w:rFonts w:ascii="Arial" w:eastAsia="Times New Roman" w:hAnsi="Arial" w:cs="Arial"/>
          <w:sz w:val="24"/>
          <w:szCs w:val="20"/>
        </w:rPr>
      </w:pPr>
      <w:r w:rsidRPr="00AF0CC9">
        <w:rPr>
          <w:rFonts w:ascii="Arial" w:eastAsia="Times New Roman" w:hAnsi="Arial" w:cs="Arial"/>
          <w:sz w:val="24"/>
          <w:szCs w:val="20"/>
        </w:rPr>
        <w:t>This post reports to the Homeownership Litigation Manager</w:t>
      </w:r>
    </w:p>
    <w:p w14:paraId="7CC073DF" w14:textId="77777777" w:rsidR="00334B48" w:rsidRPr="00AF0CC9" w:rsidRDefault="00334B48" w:rsidP="00334B48">
      <w:pPr>
        <w:keepNext/>
        <w:spacing w:before="120" w:line="240" w:lineRule="auto"/>
        <w:jc w:val="both"/>
        <w:outlineLvl w:val="0"/>
        <w:rPr>
          <w:rFonts w:ascii="Arial" w:eastAsia="Times New Roman" w:hAnsi="Arial" w:cs="Arial"/>
          <w:sz w:val="24"/>
          <w:szCs w:val="20"/>
        </w:rPr>
      </w:pPr>
      <w:r w:rsidRPr="00AF0CC9">
        <w:rPr>
          <w:rFonts w:ascii="Arial" w:eastAsia="Times New Roman" w:hAnsi="Arial" w:cs="Arial"/>
          <w:sz w:val="24"/>
          <w:szCs w:val="20"/>
        </w:rPr>
        <w:t>This post is required to deputise for the Homeownership Litigation Manager where appropriate at the request of the Operations Manager.</w:t>
      </w:r>
    </w:p>
    <w:p w14:paraId="7E2A1EBB" w14:textId="77777777" w:rsidR="00334B48" w:rsidRPr="00AF0CC9" w:rsidRDefault="00334B48" w:rsidP="00334B48">
      <w:pPr>
        <w:keepNext/>
        <w:spacing w:before="120" w:line="240" w:lineRule="auto"/>
        <w:jc w:val="both"/>
        <w:outlineLvl w:val="0"/>
        <w:rPr>
          <w:rFonts w:ascii="Arial" w:eastAsia="Times New Roman" w:hAnsi="Arial" w:cs="Arial"/>
          <w:sz w:val="24"/>
          <w:szCs w:val="20"/>
        </w:rPr>
      </w:pPr>
      <w:r w:rsidRPr="00AF0CC9">
        <w:rPr>
          <w:rFonts w:ascii="Arial" w:eastAsia="Times New Roman" w:hAnsi="Arial" w:cs="Arial"/>
          <w:sz w:val="24"/>
          <w:szCs w:val="20"/>
        </w:rPr>
        <w:t>Post holder is required to work collaboratively with internal and external stakeholder’s e.g.  officers within Homeownership Services, Customer and Exchequer Services and other directorates of Finance, officers from other departments and suppliers, Environmental Services, Legal, Procurement, Audit (internal and external), contractors, external lawyers, courts and tribunals and managing agents, local MPs, Ward Councillors, and resident representatives regarding the provision of services.</w:t>
      </w:r>
    </w:p>
    <w:p w14:paraId="3C4A13F7" w14:textId="77777777" w:rsidR="00450BB2" w:rsidRPr="00C64E8C" w:rsidRDefault="00450BB2" w:rsidP="00B45EC7">
      <w:pPr>
        <w:spacing w:after="0" w:line="240" w:lineRule="auto"/>
        <w:rPr>
          <w:rFonts w:ascii="Arial" w:eastAsia="Times New Roman" w:hAnsi="Arial" w:cs="Arial"/>
          <w:sz w:val="24"/>
          <w:szCs w:val="24"/>
          <w:lang w:eastAsia="en-GB"/>
        </w:rPr>
      </w:pPr>
    </w:p>
    <w:p w14:paraId="17043DCA" w14:textId="77777777" w:rsidR="009A1752" w:rsidRPr="00C64E8C" w:rsidRDefault="00A30EB6" w:rsidP="00A30EB6">
      <w:pPr>
        <w:spacing w:after="0" w:line="240" w:lineRule="auto"/>
        <w:rPr>
          <w:rFonts w:ascii="Arial" w:eastAsia="Times New Roman" w:hAnsi="Arial" w:cs="Arial"/>
          <w:sz w:val="24"/>
          <w:szCs w:val="24"/>
          <w:lang w:eastAsia="en-GB"/>
        </w:rPr>
      </w:pPr>
      <w:r w:rsidRPr="00C64E8C">
        <w:rPr>
          <w:rFonts w:ascii="Arial" w:eastAsia="Times New Roman" w:hAnsi="Arial" w:cs="Arial"/>
          <w:b/>
          <w:sz w:val="24"/>
          <w:szCs w:val="24"/>
          <w:lang w:eastAsia="en-GB"/>
        </w:rPr>
        <w:t>Grade/Conditions of Service</w:t>
      </w:r>
      <w:r w:rsidRPr="00C64E8C">
        <w:rPr>
          <w:rFonts w:ascii="Arial" w:eastAsia="Times New Roman" w:hAnsi="Arial" w:cs="Arial"/>
          <w:b/>
          <w:sz w:val="24"/>
          <w:szCs w:val="24"/>
          <w:lang w:eastAsia="en-GB"/>
        </w:rPr>
        <w:br/>
      </w:r>
    </w:p>
    <w:p w14:paraId="7B0AD080" w14:textId="77777777" w:rsidR="00D34A06" w:rsidRDefault="00AF0CC9" w:rsidP="00AF0C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AF0CC9">
        <w:rPr>
          <w:rFonts w:ascii="Arial" w:hAnsi="Arial" w:cs="Arial"/>
          <w:sz w:val="24"/>
          <w:szCs w:val="24"/>
        </w:rPr>
        <w:t>Contractual hours:  36 hours, Monday to Friday</w:t>
      </w:r>
    </w:p>
    <w:p w14:paraId="68EDAEEE" w14:textId="77777777" w:rsidR="00AF0CC9" w:rsidRDefault="00AF0CC9"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p>
    <w:p w14:paraId="5DB46A06" w14:textId="6C5E574C" w:rsidR="00D00EEC" w:rsidRPr="00C64E8C" w:rsidRDefault="00756DE3"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r w:rsidRPr="00C64E8C">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6D544145" w14:textId="77777777" w:rsidR="00F42B37" w:rsidRDefault="00D50D43" w:rsidP="008D08D4">
      <w:pPr>
        <w:jc w:val="center"/>
        <w:rPr>
          <w:rFonts w:ascii="Arial" w:eastAsia="Times New Roman" w:hAnsi="Arial" w:cs="Arial"/>
          <w:b/>
          <w:sz w:val="36"/>
          <w:szCs w:val="20"/>
        </w:rPr>
      </w:pPr>
      <w:r>
        <w:rPr>
          <w:rFonts w:ascii="Arial" w:eastAsia="Times New Roman" w:hAnsi="Arial" w:cs="Arial"/>
          <w:b/>
          <w:sz w:val="36"/>
          <w:szCs w:val="20"/>
        </w:rPr>
        <w:br w:type="page"/>
      </w:r>
    </w:p>
    <w:p w14:paraId="5458D83F" w14:textId="77777777" w:rsidR="00132B8D" w:rsidRPr="00132B8D" w:rsidRDefault="00132B8D" w:rsidP="00132B8D">
      <w:pPr>
        <w:pStyle w:val="NoSpacing"/>
      </w:pPr>
    </w:p>
    <w:p w14:paraId="6F6CBD2E" w14:textId="77777777" w:rsidR="00454402" w:rsidRPr="00454402" w:rsidRDefault="00454402" w:rsidP="00883D08">
      <w:pPr>
        <w:jc w:val="center"/>
        <w:rPr>
          <w:rFonts w:ascii="Arial" w:eastAsia="Times New Roman" w:hAnsi="Arial" w:cs="Arial"/>
          <w:b/>
          <w:sz w:val="36"/>
          <w:szCs w:val="20"/>
        </w:rPr>
      </w:pPr>
      <w:r w:rsidRPr="00454402">
        <w:rPr>
          <w:rFonts w:ascii="Arial" w:eastAsia="Times New Roman" w:hAnsi="Arial" w:cs="Arial"/>
          <w:b/>
          <w:sz w:val="36"/>
          <w:szCs w:val="20"/>
        </w:rPr>
        <w:t>PERSON SPECIFICATION</w:t>
      </w:r>
    </w:p>
    <w:p w14:paraId="39A274D0" w14:textId="77777777"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14:paraId="28682701" w14:textId="77777777"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14:paraId="738DBE5C" w14:textId="77777777" w:rsidTr="0048168B">
        <w:tc>
          <w:tcPr>
            <w:tcW w:w="7209" w:type="dxa"/>
            <w:shd w:val="clear" w:color="auto" w:fill="D9D9D9" w:themeFill="background1" w:themeFillShade="D9"/>
          </w:tcPr>
          <w:p w14:paraId="3EAD2A3B" w14:textId="77777777" w:rsidR="002E57E8" w:rsidRPr="002E57E8" w:rsidRDefault="002E57E8" w:rsidP="002E57E8">
            <w:pPr>
              <w:tabs>
                <w:tab w:val="num" w:pos="720"/>
              </w:tabs>
              <w:ind w:left="720" w:hanging="720"/>
              <w:rPr>
                <w:rFonts w:cs="Arial"/>
                <w:b/>
                <w:szCs w:val="24"/>
              </w:rPr>
            </w:pPr>
          </w:p>
          <w:p w14:paraId="1439DD3F" w14:textId="77777777" w:rsidR="002E57E8" w:rsidRPr="002E57E8" w:rsidRDefault="002E57E8" w:rsidP="002E57E8">
            <w:pPr>
              <w:tabs>
                <w:tab w:val="num" w:pos="720"/>
              </w:tabs>
              <w:ind w:left="720" w:hanging="720"/>
              <w:rPr>
                <w:rFonts w:cs="Arial"/>
                <w:b/>
                <w:szCs w:val="24"/>
              </w:rPr>
            </w:pPr>
          </w:p>
          <w:p w14:paraId="0AE97C20" w14:textId="77777777" w:rsidR="002E57E8" w:rsidRPr="002E57E8" w:rsidRDefault="002E57E8" w:rsidP="002E57E8">
            <w:pPr>
              <w:tabs>
                <w:tab w:val="num" w:pos="720"/>
              </w:tabs>
              <w:rPr>
                <w:rFonts w:cs="Arial"/>
                <w:b/>
                <w:szCs w:val="24"/>
              </w:rPr>
            </w:pPr>
            <w:r w:rsidRPr="002E57E8">
              <w:rPr>
                <w:rFonts w:cs="Arial"/>
                <w:b/>
                <w:szCs w:val="24"/>
              </w:rPr>
              <w:t>Knowledge, inclu</w:t>
            </w:r>
            <w:r w:rsidR="00BE0AFE">
              <w:rPr>
                <w:rFonts w:cs="Arial"/>
                <w:b/>
                <w:szCs w:val="24"/>
              </w:rPr>
              <w:t>ding educational qualifications</w:t>
            </w:r>
          </w:p>
        </w:tc>
        <w:tc>
          <w:tcPr>
            <w:tcW w:w="1270" w:type="dxa"/>
            <w:shd w:val="clear" w:color="auto" w:fill="D9D9D9" w:themeFill="background1" w:themeFillShade="D9"/>
            <w:vAlign w:val="bottom"/>
          </w:tcPr>
          <w:p w14:paraId="3A4BA0FB" w14:textId="77777777" w:rsidR="002E57E8" w:rsidRPr="002E57E8" w:rsidRDefault="00132B8D" w:rsidP="00132B8D">
            <w:pPr>
              <w:tabs>
                <w:tab w:val="num" w:pos="720"/>
              </w:tabs>
              <w:jc w:val="center"/>
              <w:rPr>
                <w:rFonts w:cs="Arial"/>
                <w:b/>
                <w:szCs w:val="24"/>
              </w:rPr>
            </w:pPr>
            <w:r>
              <w:rPr>
                <w:rFonts w:cs="Arial"/>
                <w:b/>
                <w:szCs w:val="24"/>
              </w:rPr>
              <w:t>Essential (E)</w:t>
            </w:r>
          </w:p>
        </w:tc>
        <w:tc>
          <w:tcPr>
            <w:tcW w:w="1297" w:type="dxa"/>
            <w:shd w:val="clear" w:color="auto" w:fill="D9D9D9" w:themeFill="background1" w:themeFillShade="D9"/>
            <w:vAlign w:val="bottom"/>
          </w:tcPr>
          <w:p w14:paraId="026B905C" w14:textId="77777777" w:rsidR="002E57E8" w:rsidRPr="002E57E8" w:rsidRDefault="002E57E8" w:rsidP="00132B8D">
            <w:pPr>
              <w:tabs>
                <w:tab w:val="num" w:pos="720"/>
              </w:tabs>
              <w:jc w:val="center"/>
              <w:rPr>
                <w:rFonts w:cs="Arial"/>
                <w:b/>
                <w:szCs w:val="24"/>
              </w:rPr>
            </w:pPr>
            <w:r w:rsidRPr="002E57E8">
              <w:rPr>
                <w:rFonts w:cs="Arial"/>
                <w:b/>
                <w:szCs w:val="24"/>
              </w:rPr>
              <w:t>How assessed (S/ I/ T)</w:t>
            </w:r>
          </w:p>
        </w:tc>
      </w:tr>
      <w:tr w:rsidR="0048168B" w:rsidRPr="002E57E8" w14:paraId="4B1D5136" w14:textId="77777777" w:rsidTr="00BF249E">
        <w:tc>
          <w:tcPr>
            <w:tcW w:w="7209" w:type="dxa"/>
          </w:tcPr>
          <w:p w14:paraId="1FCCBE52" w14:textId="77777777" w:rsidR="0048168B" w:rsidRPr="004A1521" w:rsidRDefault="0048168B" w:rsidP="0048168B">
            <w:pPr>
              <w:rPr>
                <w:rFonts w:cs="Arial"/>
                <w:szCs w:val="24"/>
              </w:rPr>
            </w:pPr>
            <w:r w:rsidRPr="004A1521">
              <w:rPr>
                <w:rFonts w:cs="Arial"/>
                <w:szCs w:val="24"/>
              </w:rPr>
              <w:t xml:space="preserve">Detailed knowledge </w:t>
            </w:r>
            <w:r>
              <w:rPr>
                <w:rFonts w:cs="Arial"/>
                <w:szCs w:val="24"/>
              </w:rPr>
              <w:t xml:space="preserve">and understanding </w:t>
            </w:r>
            <w:r w:rsidRPr="004A1521">
              <w:rPr>
                <w:rFonts w:cs="Arial"/>
                <w:szCs w:val="24"/>
              </w:rPr>
              <w:t>of the pertinent Landlord and tenants Acts, Housing Acts, local Government, Finance and Data Protection acts and how they relate to the public sector leasehold / freehold management and service charges.</w:t>
            </w:r>
          </w:p>
        </w:tc>
        <w:tc>
          <w:tcPr>
            <w:tcW w:w="1270" w:type="dxa"/>
          </w:tcPr>
          <w:p w14:paraId="0CAE13C1"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0D387CED" w14:textId="77777777" w:rsidR="0048168B" w:rsidRPr="00334B48" w:rsidRDefault="0048168B" w:rsidP="0048168B">
            <w:pPr>
              <w:jc w:val="center"/>
              <w:rPr>
                <w:rFonts w:cs="Arial"/>
                <w:bCs/>
                <w:szCs w:val="24"/>
              </w:rPr>
            </w:pPr>
            <w:r w:rsidRPr="00334B48">
              <w:rPr>
                <w:rFonts w:cs="Arial"/>
                <w:bCs/>
                <w:szCs w:val="24"/>
              </w:rPr>
              <w:t>S/I</w:t>
            </w:r>
          </w:p>
        </w:tc>
      </w:tr>
      <w:tr w:rsidR="0048168B" w:rsidRPr="002E57E8" w14:paraId="73A1BBDD" w14:textId="77777777" w:rsidTr="00BF249E">
        <w:tc>
          <w:tcPr>
            <w:tcW w:w="7209" w:type="dxa"/>
          </w:tcPr>
          <w:p w14:paraId="3EC1588A" w14:textId="77777777" w:rsidR="0048168B" w:rsidRPr="004A1521" w:rsidRDefault="0048168B" w:rsidP="0048168B">
            <w:pPr>
              <w:rPr>
                <w:rFonts w:cs="Arial"/>
                <w:szCs w:val="24"/>
              </w:rPr>
            </w:pPr>
            <w:r>
              <w:rPr>
                <w:rFonts w:cs="Arial"/>
                <w:szCs w:val="24"/>
              </w:rPr>
              <w:t>Exceptional k</w:t>
            </w:r>
            <w:r w:rsidRPr="004A1521">
              <w:rPr>
                <w:rFonts w:cs="Arial"/>
                <w:szCs w:val="24"/>
              </w:rPr>
              <w:t xml:space="preserve">nowledge </w:t>
            </w:r>
            <w:r>
              <w:rPr>
                <w:rFonts w:cs="Arial"/>
                <w:szCs w:val="24"/>
              </w:rPr>
              <w:t xml:space="preserve">and understanding </w:t>
            </w:r>
            <w:r w:rsidRPr="004A1521">
              <w:rPr>
                <w:rFonts w:cs="Arial"/>
                <w:szCs w:val="24"/>
              </w:rPr>
              <w:t xml:space="preserve">of </w:t>
            </w:r>
            <w:r>
              <w:rPr>
                <w:rFonts w:cs="Arial"/>
                <w:szCs w:val="24"/>
              </w:rPr>
              <w:t>leases, assignments, freehold transfers and relevant legislation.</w:t>
            </w:r>
          </w:p>
        </w:tc>
        <w:tc>
          <w:tcPr>
            <w:tcW w:w="1270" w:type="dxa"/>
          </w:tcPr>
          <w:p w14:paraId="1A6E6A65"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18F46A61" w14:textId="77777777" w:rsidR="0048168B" w:rsidRPr="00334B48" w:rsidRDefault="0048168B" w:rsidP="0048168B">
            <w:pPr>
              <w:jc w:val="center"/>
              <w:rPr>
                <w:rFonts w:cs="Arial"/>
                <w:bCs/>
                <w:szCs w:val="24"/>
              </w:rPr>
            </w:pPr>
            <w:r w:rsidRPr="00334B48">
              <w:rPr>
                <w:rFonts w:cs="Arial"/>
                <w:bCs/>
                <w:szCs w:val="24"/>
              </w:rPr>
              <w:t>I</w:t>
            </w:r>
          </w:p>
        </w:tc>
      </w:tr>
      <w:tr w:rsidR="0048168B" w:rsidRPr="002E57E8" w14:paraId="799CAB13" w14:textId="77777777" w:rsidTr="00BF249E">
        <w:tc>
          <w:tcPr>
            <w:tcW w:w="7209" w:type="dxa"/>
          </w:tcPr>
          <w:p w14:paraId="1EB10912" w14:textId="77777777" w:rsidR="0048168B" w:rsidRPr="004A1521" w:rsidRDefault="0048168B" w:rsidP="0048168B">
            <w:pPr>
              <w:rPr>
                <w:rFonts w:cs="Arial"/>
                <w:szCs w:val="24"/>
              </w:rPr>
            </w:pPr>
            <w:r w:rsidRPr="005D48D0">
              <w:rPr>
                <w:rFonts w:cs="Arial"/>
                <w:szCs w:val="24"/>
              </w:rPr>
              <w:t xml:space="preserve">Knowledge and understanding of the processes of First-Tier-Tribunal, Land Tribunals and Courts.  </w:t>
            </w:r>
          </w:p>
        </w:tc>
        <w:tc>
          <w:tcPr>
            <w:tcW w:w="1270" w:type="dxa"/>
          </w:tcPr>
          <w:p w14:paraId="08B5ADB7"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3CD60578" w14:textId="77777777" w:rsidR="0048168B" w:rsidRPr="00334B48" w:rsidRDefault="0048168B" w:rsidP="0048168B">
            <w:pPr>
              <w:jc w:val="center"/>
              <w:rPr>
                <w:rFonts w:cs="Arial"/>
                <w:bCs/>
                <w:szCs w:val="24"/>
              </w:rPr>
            </w:pPr>
            <w:r w:rsidRPr="00334B48">
              <w:rPr>
                <w:rFonts w:cs="Arial"/>
                <w:bCs/>
                <w:szCs w:val="24"/>
              </w:rPr>
              <w:t>S</w:t>
            </w:r>
          </w:p>
        </w:tc>
      </w:tr>
      <w:tr w:rsidR="0048168B" w:rsidRPr="002E57E8" w14:paraId="0591D240" w14:textId="77777777" w:rsidTr="0048168B">
        <w:tc>
          <w:tcPr>
            <w:tcW w:w="9776" w:type="dxa"/>
            <w:gridSpan w:val="3"/>
            <w:shd w:val="clear" w:color="auto" w:fill="D9D9D9" w:themeFill="background1" w:themeFillShade="D9"/>
          </w:tcPr>
          <w:p w14:paraId="0A5BF9FB" w14:textId="77777777" w:rsidR="0048168B" w:rsidRPr="00334B48" w:rsidRDefault="0048168B" w:rsidP="0048168B">
            <w:pPr>
              <w:tabs>
                <w:tab w:val="num" w:pos="720"/>
              </w:tabs>
              <w:rPr>
                <w:rFonts w:cs="Arial"/>
                <w:bCs/>
                <w:szCs w:val="24"/>
              </w:rPr>
            </w:pPr>
            <w:r w:rsidRPr="00334B48">
              <w:rPr>
                <w:rFonts w:cs="Arial"/>
                <w:bCs/>
                <w:szCs w:val="24"/>
              </w:rPr>
              <w:t>Experience</w:t>
            </w:r>
          </w:p>
        </w:tc>
      </w:tr>
      <w:tr w:rsidR="0048168B" w:rsidRPr="002E57E8" w14:paraId="0E0B02AA" w14:textId="77777777" w:rsidTr="00127F21">
        <w:tc>
          <w:tcPr>
            <w:tcW w:w="7209" w:type="dxa"/>
          </w:tcPr>
          <w:p w14:paraId="463BA057" w14:textId="77777777" w:rsidR="0048168B" w:rsidRPr="004A1521" w:rsidRDefault="0048168B" w:rsidP="0048168B">
            <w:pPr>
              <w:rPr>
                <w:rFonts w:cs="Arial"/>
                <w:szCs w:val="24"/>
              </w:rPr>
            </w:pPr>
            <w:r w:rsidRPr="00163D58">
              <w:rPr>
                <w:rFonts w:cs="Arial"/>
                <w:szCs w:val="24"/>
              </w:rPr>
              <w:t>Substantial experience of working in a mixed tenure environment on a large residential portfolio and implementing legislation relevant to leasehold management.</w:t>
            </w:r>
          </w:p>
        </w:tc>
        <w:tc>
          <w:tcPr>
            <w:tcW w:w="1270" w:type="dxa"/>
          </w:tcPr>
          <w:p w14:paraId="78830132"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54D1C1F7" w14:textId="77777777" w:rsidR="0048168B" w:rsidRPr="00334B48" w:rsidRDefault="0048168B" w:rsidP="0048168B">
            <w:pPr>
              <w:jc w:val="center"/>
              <w:rPr>
                <w:rFonts w:cs="Arial"/>
                <w:bCs/>
                <w:szCs w:val="24"/>
              </w:rPr>
            </w:pPr>
            <w:r w:rsidRPr="00334B48">
              <w:rPr>
                <w:rFonts w:cs="Arial"/>
                <w:bCs/>
                <w:szCs w:val="24"/>
              </w:rPr>
              <w:t>S/I</w:t>
            </w:r>
          </w:p>
        </w:tc>
      </w:tr>
      <w:tr w:rsidR="0048168B" w:rsidRPr="002E57E8" w14:paraId="193679BF" w14:textId="77777777" w:rsidTr="00127F21">
        <w:tc>
          <w:tcPr>
            <w:tcW w:w="7209" w:type="dxa"/>
          </w:tcPr>
          <w:p w14:paraId="5771F6BE" w14:textId="77777777" w:rsidR="0048168B" w:rsidRPr="004A1521" w:rsidRDefault="0048168B" w:rsidP="0048168B">
            <w:pPr>
              <w:rPr>
                <w:rFonts w:cs="Arial"/>
                <w:szCs w:val="24"/>
              </w:rPr>
            </w:pPr>
            <w:r w:rsidRPr="004A1521">
              <w:rPr>
                <w:rFonts w:cs="Arial"/>
                <w:szCs w:val="24"/>
              </w:rPr>
              <w:t xml:space="preserve">Experience of litigation processes including experience of </w:t>
            </w:r>
            <w:r>
              <w:rPr>
                <w:rFonts w:cs="Arial"/>
                <w:szCs w:val="24"/>
              </w:rPr>
              <w:t>representing an organisation at First tier T</w:t>
            </w:r>
            <w:r w:rsidRPr="004A1521">
              <w:rPr>
                <w:rFonts w:cs="Arial"/>
                <w:szCs w:val="24"/>
              </w:rPr>
              <w:t>ribunal</w:t>
            </w:r>
            <w:r>
              <w:rPr>
                <w:rFonts w:cs="Arial"/>
                <w:szCs w:val="24"/>
              </w:rPr>
              <w:t xml:space="preserve"> and County Court</w:t>
            </w:r>
            <w:r w:rsidRPr="004A1521">
              <w:rPr>
                <w:rFonts w:cs="Arial"/>
                <w:szCs w:val="24"/>
              </w:rPr>
              <w:t xml:space="preserve">. </w:t>
            </w:r>
          </w:p>
        </w:tc>
        <w:tc>
          <w:tcPr>
            <w:tcW w:w="1270" w:type="dxa"/>
          </w:tcPr>
          <w:p w14:paraId="4A13BFB3"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72AE0659" w14:textId="77777777" w:rsidR="0048168B" w:rsidRPr="00334B48" w:rsidRDefault="0048168B" w:rsidP="0048168B">
            <w:pPr>
              <w:jc w:val="center"/>
              <w:rPr>
                <w:rFonts w:cs="Arial"/>
                <w:bCs/>
                <w:szCs w:val="24"/>
              </w:rPr>
            </w:pPr>
            <w:r w:rsidRPr="00334B48">
              <w:rPr>
                <w:rFonts w:cs="Arial"/>
                <w:bCs/>
                <w:szCs w:val="24"/>
              </w:rPr>
              <w:t>S/I</w:t>
            </w:r>
          </w:p>
        </w:tc>
      </w:tr>
      <w:tr w:rsidR="0048168B" w:rsidRPr="002E57E8" w14:paraId="1B9CCC9E" w14:textId="77777777" w:rsidTr="00127F21">
        <w:tc>
          <w:tcPr>
            <w:tcW w:w="7209" w:type="dxa"/>
          </w:tcPr>
          <w:p w14:paraId="59E96023" w14:textId="77777777" w:rsidR="0048168B" w:rsidRPr="004A1521" w:rsidRDefault="0048168B" w:rsidP="0048168B">
            <w:pPr>
              <w:rPr>
                <w:rFonts w:cs="Arial"/>
                <w:szCs w:val="24"/>
              </w:rPr>
            </w:pPr>
            <w:r w:rsidRPr="00445985">
              <w:rPr>
                <w:rFonts w:cs="Arial"/>
                <w:szCs w:val="24"/>
              </w:rPr>
              <w:t>Experience of and ability to prepare all relevant paperwork for First-Tier Tribunals and County Court.</w:t>
            </w:r>
          </w:p>
        </w:tc>
        <w:tc>
          <w:tcPr>
            <w:tcW w:w="1270" w:type="dxa"/>
          </w:tcPr>
          <w:p w14:paraId="691A110E"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280D26F8" w14:textId="77777777" w:rsidR="0048168B" w:rsidRPr="00334B48" w:rsidRDefault="0048168B" w:rsidP="0048168B">
            <w:pPr>
              <w:jc w:val="center"/>
              <w:rPr>
                <w:rFonts w:cs="Arial"/>
                <w:bCs/>
                <w:szCs w:val="24"/>
              </w:rPr>
            </w:pPr>
            <w:r w:rsidRPr="00334B48">
              <w:rPr>
                <w:rFonts w:cs="Arial"/>
                <w:bCs/>
                <w:szCs w:val="24"/>
              </w:rPr>
              <w:t>T</w:t>
            </w:r>
          </w:p>
        </w:tc>
      </w:tr>
      <w:tr w:rsidR="0048168B" w:rsidRPr="002E57E8" w14:paraId="0A9720A0" w14:textId="77777777" w:rsidTr="00127F21">
        <w:tc>
          <w:tcPr>
            <w:tcW w:w="7209" w:type="dxa"/>
          </w:tcPr>
          <w:p w14:paraId="696278AD" w14:textId="77777777" w:rsidR="0048168B" w:rsidRPr="004A1521" w:rsidRDefault="0048168B" w:rsidP="0048168B">
            <w:pPr>
              <w:rPr>
                <w:rFonts w:cs="Arial"/>
                <w:szCs w:val="24"/>
              </w:rPr>
            </w:pPr>
            <w:r w:rsidRPr="00163D58">
              <w:rPr>
                <w:rFonts w:cs="Arial"/>
                <w:szCs w:val="24"/>
              </w:rPr>
              <w:t>Experience of and ability to research topics, obtain information, and co-ordinate and write procedures, reports etc.</w:t>
            </w:r>
          </w:p>
        </w:tc>
        <w:tc>
          <w:tcPr>
            <w:tcW w:w="1270" w:type="dxa"/>
          </w:tcPr>
          <w:p w14:paraId="01BC764B"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3612CEDF" w14:textId="77777777" w:rsidR="0048168B" w:rsidRPr="00334B48" w:rsidRDefault="0048168B" w:rsidP="0048168B">
            <w:pPr>
              <w:jc w:val="center"/>
              <w:rPr>
                <w:rFonts w:cs="Arial"/>
                <w:bCs/>
                <w:szCs w:val="24"/>
              </w:rPr>
            </w:pPr>
            <w:r w:rsidRPr="00334B48">
              <w:rPr>
                <w:rFonts w:cs="Arial"/>
                <w:bCs/>
                <w:szCs w:val="24"/>
              </w:rPr>
              <w:t>S/T</w:t>
            </w:r>
          </w:p>
        </w:tc>
      </w:tr>
      <w:tr w:rsidR="0048168B" w:rsidRPr="002E57E8" w14:paraId="3CA3E656" w14:textId="77777777" w:rsidTr="00127F21">
        <w:tc>
          <w:tcPr>
            <w:tcW w:w="7209" w:type="dxa"/>
          </w:tcPr>
          <w:p w14:paraId="62CB5BE9" w14:textId="77777777" w:rsidR="0048168B" w:rsidRPr="004A1521" w:rsidRDefault="0048168B" w:rsidP="0048168B">
            <w:pPr>
              <w:rPr>
                <w:rFonts w:cs="Arial"/>
                <w:szCs w:val="24"/>
              </w:rPr>
            </w:pPr>
            <w:r w:rsidRPr="00163D58">
              <w:rPr>
                <w:rFonts w:cs="Arial"/>
                <w:szCs w:val="24"/>
              </w:rPr>
              <w:t>Experience of and ability to work on own initiative and be self-motivated and committed to providing a service to customers.</w:t>
            </w:r>
          </w:p>
        </w:tc>
        <w:tc>
          <w:tcPr>
            <w:tcW w:w="1270" w:type="dxa"/>
          </w:tcPr>
          <w:p w14:paraId="2E91E5EB"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2E2E2DE8" w14:textId="77777777" w:rsidR="0048168B" w:rsidRPr="00334B48" w:rsidRDefault="0048168B" w:rsidP="0048168B">
            <w:pPr>
              <w:jc w:val="center"/>
              <w:rPr>
                <w:rFonts w:cs="Arial"/>
                <w:bCs/>
                <w:szCs w:val="24"/>
              </w:rPr>
            </w:pPr>
            <w:r w:rsidRPr="00334B48">
              <w:rPr>
                <w:rFonts w:cs="Arial"/>
                <w:bCs/>
                <w:szCs w:val="24"/>
              </w:rPr>
              <w:t>I</w:t>
            </w:r>
          </w:p>
        </w:tc>
      </w:tr>
      <w:tr w:rsidR="0048168B" w:rsidRPr="002E57E8" w14:paraId="2944F54C" w14:textId="77777777" w:rsidTr="00127F21">
        <w:tc>
          <w:tcPr>
            <w:tcW w:w="7209" w:type="dxa"/>
          </w:tcPr>
          <w:p w14:paraId="76C84EE6" w14:textId="77777777" w:rsidR="0048168B" w:rsidRPr="004A1521" w:rsidRDefault="0048168B" w:rsidP="0048168B">
            <w:pPr>
              <w:rPr>
                <w:rFonts w:cs="Arial"/>
                <w:szCs w:val="24"/>
              </w:rPr>
            </w:pPr>
            <w:r w:rsidRPr="00163D58">
              <w:rPr>
                <w:rFonts w:cs="Arial"/>
                <w:szCs w:val="24"/>
              </w:rPr>
              <w:t>Experience of using a wide range of computer packages.</w:t>
            </w:r>
          </w:p>
        </w:tc>
        <w:tc>
          <w:tcPr>
            <w:tcW w:w="1270" w:type="dxa"/>
          </w:tcPr>
          <w:p w14:paraId="7D87CFB4" w14:textId="77777777" w:rsidR="0048168B" w:rsidRPr="00334B48" w:rsidRDefault="0048168B" w:rsidP="0048168B">
            <w:pPr>
              <w:jc w:val="center"/>
              <w:rPr>
                <w:rFonts w:cs="Arial"/>
                <w:bCs/>
                <w:szCs w:val="24"/>
              </w:rPr>
            </w:pPr>
            <w:r w:rsidRPr="00334B48">
              <w:rPr>
                <w:rFonts w:cs="Arial"/>
                <w:bCs/>
                <w:szCs w:val="24"/>
              </w:rPr>
              <w:t>E</w:t>
            </w:r>
          </w:p>
        </w:tc>
        <w:tc>
          <w:tcPr>
            <w:tcW w:w="1297" w:type="dxa"/>
          </w:tcPr>
          <w:p w14:paraId="5E3819DC" w14:textId="77777777" w:rsidR="0048168B" w:rsidRPr="00334B48" w:rsidRDefault="0048168B" w:rsidP="0048168B">
            <w:pPr>
              <w:jc w:val="center"/>
              <w:rPr>
                <w:rFonts w:cs="Arial"/>
                <w:bCs/>
                <w:szCs w:val="24"/>
              </w:rPr>
            </w:pPr>
            <w:r w:rsidRPr="00334B48">
              <w:rPr>
                <w:rFonts w:cs="Arial"/>
                <w:bCs/>
                <w:szCs w:val="24"/>
              </w:rPr>
              <w:t>T</w:t>
            </w:r>
          </w:p>
        </w:tc>
      </w:tr>
      <w:tr w:rsidR="0048168B" w:rsidRPr="002E57E8" w14:paraId="2724F1C5" w14:textId="77777777" w:rsidTr="0048168B">
        <w:tc>
          <w:tcPr>
            <w:tcW w:w="9776" w:type="dxa"/>
            <w:gridSpan w:val="3"/>
            <w:shd w:val="clear" w:color="auto" w:fill="D9D9D9" w:themeFill="background1" w:themeFillShade="D9"/>
          </w:tcPr>
          <w:p w14:paraId="55833F6C" w14:textId="77777777" w:rsidR="0048168B" w:rsidRPr="00334B48" w:rsidRDefault="0048168B" w:rsidP="0048168B">
            <w:pPr>
              <w:tabs>
                <w:tab w:val="num" w:pos="720"/>
              </w:tabs>
              <w:rPr>
                <w:rFonts w:cs="Arial"/>
                <w:bCs/>
                <w:szCs w:val="24"/>
              </w:rPr>
            </w:pPr>
            <w:r w:rsidRPr="00334B48">
              <w:rPr>
                <w:rFonts w:cs="Arial"/>
                <w:bCs/>
                <w:szCs w:val="24"/>
              </w:rPr>
              <w:t>Aptitudes, Skills &amp; Competencies</w:t>
            </w:r>
          </w:p>
        </w:tc>
      </w:tr>
      <w:tr w:rsidR="0048168B" w:rsidRPr="002E57E8" w14:paraId="524591D7" w14:textId="77777777" w:rsidTr="00E77FBE">
        <w:tc>
          <w:tcPr>
            <w:tcW w:w="7209" w:type="dxa"/>
          </w:tcPr>
          <w:p w14:paraId="4F5BDCBF" w14:textId="77777777" w:rsidR="0048168B" w:rsidRPr="00445985" w:rsidRDefault="0048168B" w:rsidP="0048168B">
            <w:pPr>
              <w:rPr>
                <w:rFonts w:cs="Arial"/>
                <w:color w:val="000000"/>
                <w:szCs w:val="22"/>
              </w:rPr>
            </w:pPr>
            <w:r w:rsidRPr="00445985">
              <w:rPr>
                <w:rFonts w:cs="Arial"/>
                <w:color w:val="000000"/>
                <w:szCs w:val="22"/>
              </w:rPr>
              <w:t>Ability to communicate effectively to a very high standard, verbally and in writing.</w:t>
            </w:r>
          </w:p>
        </w:tc>
        <w:tc>
          <w:tcPr>
            <w:tcW w:w="1270" w:type="dxa"/>
          </w:tcPr>
          <w:p w14:paraId="12305E7C" w14:textId="77777777" w:rsidR="0048168B" w:rsidRPr="00334B48" w:rsidRDefault="0048168B" w:rsidP="0048168B">
            <w:pPr>
              <w:jc w:val="center"/>
              <w:rPr>
                <w:rFonts w:cs="Arial"/>
                <w:bCs/>
                <w:color w:val="000000"/>
                <w:szCs w:val="22"/>
              </w:rPr>
            </w:pPr>
          </w:p>
          <w:p w14:paraId="64A57F61" w14:textId="77777777" w:rsidR="0048168B" w:rsidRPr="00334B48" w:rsidRDefault="0048168B" w:rsidP="0048168B">
            <w:pPr>
              <w:jc w:val="center"/>
              <w:rPr>
                <w:rFonts w:cs="Arial"/>
                <w:bCs/>
                <w:color w:val="000000"/>
                <w:szCs w:val="22"/>
              </w:rPr>
            </w:pPr>
            <w:r w:rsidRPr="00334B48">
              <w:rPr>
                <w:rFonts w:cs="Arial"/>
                <w:bCs/>
                <w:color w:val="000000"/>
                <w:szCs w:val="22"/>
              </w:rPr>
              <w:t>E</w:t>
            </w:r>
          </w:p>
        </w:tc>
        <w:tc>
          <w:tcPr>
            <w:tcW w:w="1297" w:type="dxa"/>
          </w:tcPr>
          <w:p w14:paraId="3C149F41" w14:textId="77777777" w:rsidR="0048168B" w:rsidRPr="00334B48" w:rsidRDefault="0048168B" w:rsidP="0048168B">
            <w:pPr>
              <w:tabs>
                <w:tab w:val="num" w:pos="720"/>
              </w:tabs>
              <w:jc w:val="center"/>
              <w:rPr>
                <w:rFonts w:cs="Arial"/>
                <w:bCs/>
                <w:szCs w:val="22"/>
              </w:rPr>
            </w:pPr>
          </w:p>
          <w:p w14:paraId="7E2E537B" w14:textId="77777777" w:rsidR="0048168B" w:rsidRPr="00334B48" w:rsidRDefault="0048168B" w:rsidP="0048168B">
            <w:pPr>
              <w:tabs>
                <w:tab w:val="num" w:pos="720"/>
              </w:tabs>
              <w:jc w:val="center"/>
              <w:rPr>
                <w:rFonts w:cs="Arial"/>
                <w:bCs/>
                <w:szCs w:val="22"/>
              </w:rPr>
            </w:pPr>
            <w:r w:rsidRPr="00334B48">
              <w:rPr>
                <w:rFonts w:cs="Arial"/>
                <w:bCs/>
                <w:szCs w:val="22"/>
              </w:rPr>
              <w:t>T</w:t>
            </w:r>
          </w:p>
        </w:tc>
      </w:tr>
      <w:tr w:rsidR="0048168B" w:rsidRPr="002E57E8" w14:paraId="535BD5FA" w14:textId="77777777" w:rsidTr="00E77FBE">
        <w:tc>
          <w:tcPr>
            <w:tcW w:w="7209" w:type="dxa"/>
          </w:tcPr>
          <w:p w14:paraId="51F8BE32" w14:textId="77777777" w:rsidR="0048168B" w:rsidRPr="00445985" w:rsidRDefault="0048168B" w:rsidP="0048168B">
            <w:pPr>
              <w:rPr>
                <w:rFonts w:cs="Arial"/>
                <w:color w:val="000000"/>
                <w:szCs w:val="22"/>
              </w:rPr>
            </w:pPr>
            <w:r w:rsidRPr="00445985">
              <w:rPr>
                <w:rFonts w:cs="Arial"/>
                <w:color w:val="000000"/>
                <w:szCs w:val="22"/>
              </w:rPr>
              <w:t>Ability to effectively prioritise and meet deadlines particularly when faced with changing priorities.</w:t>
            </w:r>
          </w:p>
        </w:tc>
        <w:tc>
          <w:tcPr>
            <w:tcW w:w="1270" w:type="dxa"/>
          </w:tcPr>
          <w:p w14:paraId="4EA55CE1" w14:textId="77777777" w:rsidR="0048168B" w:rsidRPr="00334B48" w:rsidRDefault="0048168B" w:rsidP="0048168B">
            <w:pPr>
              <w:jc w:val="center"/>
              <w:rPr>
                <w:rFonts w:cs="Arial"/>
                <w:bCs/>
                <w:color w:val="000000"/>
                <w:szCs w:val="22"/>
              </w:rPr>
            </w:pPr>
          </w:p>
          <w:p w14:paraId="38E8FFFA" w14:textId="77777777" w:rsidR="0048168B" w:rsidRPr="00334B48" w:rsidRDefault="0048168B" w:rsidP="0048168B">
            <w:pPr>
              <w:jc w:val="center"/>
              <w:rPr>
                <w:rFonts w:cs="Arial"/>
                <w:bCs/>
                <w:color w:val="000000"/>
                <w:szCs w:val="22"/>
              </w:rPr>
            </w:pPr>
            <w:r w:rsidRPr="00334B48">
              <w:rPr>
                <w:rFonts w:cs="Arial"/>
                <w:bCs/>
                <w:color w:val="000000"/>
                <w:szCs w:val="22"/>
              </w:rPr>
              <w:t>E</w:t>
            </w:r>
          </w:p>
        </w:tc>
        <w:tc>
          <w:tcPr>
            <w:tcW w:w="1297" w:type="dxa"/>
          </w:tcPr>
          <w:p w14:paraId="5DB0E44C" w14:textId="77777777" w:rsidR="0048168B" w:rsidRPr="00334B48" w:rsidRDefault="0048168B" w:rsidP="0048168B">
            <w:pPr>
              <w:tabs>
                <w:tab w:val="num" w:pos="720"/>
              </w:tabs>
              <w:jc w:val="center"/>
              <w:rPr>
                <w:rFonts w:cs="Arial"/>
                <w:bCs/>
                <w:szCs w:val="22"/>
              </w:rPr>
            </w:pPr>
          </w:p>
          <w:p w14:paraId="66332693" w14:textId="77777777" w:rsidR="0048168B" w:rsidRPr="00334B48" w:rsidRDefault="0048168B" w:rsidP="0048168B">
            <w:pPr>
              <w:tabs>
                <w:tab w:val="num" w:pos="720"/>
              </w:tabs>
              <w:jc w:val="center"/>
              <w:rPr>
                <w:rFonts w:cs="Arial"/>
                <w:bCs/>
                <w:szCs w:val="22"/>
              </w:rPr>
            </w:pPr>
            <w:r w:rsidRPr="00334B48">
              <w:rPr>
                <w:rFonts w:cs="Arial"/>
                <w:bCs/>
                <w:szCs w:val="22"/>
              </w:rPr>
              <w:t>S/I</w:t>
            </w:r>
          </w:p>
        </w:tc>
      </w:tr>
      <w:tr w:rsidR="0048168B" w:rsidRPr="002E57E8" w14:paraId="52479527" w14:textId="77777777" w:rsidTr="00E77FBE">
        <w:tc>
          <w:tcPr>
            <w:tcW w:w="7209" w:type="dxa"/>
          </w:tcPr>
          <w:p w14:paraId="052CCC56" w14:textId="77777777" w:rsidR="0048168B" w:rsidRPr="00445985" w:rsidRDefault="0048168B" w:rsidP="0048168B">
            <w:pPr>
              <w:rPr>
                <w:rFonts w:cs="Arial"/>
                <w:color w:val="000000"/>
                <w:szCs w:val="22"/>
              </w:rPr>
            </w:pPr>
            <w:r w:rsidRPr="00445985">
              <w:rPr>
                <w:rFonts w:cs="Arial"/>
                <w:color w:val="000000"/>
                <w:szCs w:val="22"/>
              </w:rPr>
              <w:t xml:space="preserve">A high degree of interpersonal skills, the ability to communicate at several levels.  </w:t>
            </w:r>
          </w:p>
        </w:tc>
        <w:tc>
          <w:tcPr>
            <w:tcW w:w="1270" w:type="dxa"/>
          </w:tcPr>
          <w:p w14:paraId="22A7C407" w14:textId="77777777" w:rsidR="0048168B" w:rsidRPr="00334B48" w:rsidRDefault="0048168B" w:rsidP="0048168B">
            <w:pPr>
              <w:jc w:val="center"/>
              <w:rPr>
                <w:rFonts w:cs="Arial"/>
                <w:bCs/>
                <w:color w:val="000000"/>
                <w:szCs w:val="22"/>
              </w:rPr>
            </w:pPr>
          </w:p>
          <w:p w14:paraId="191810A5" w14:textId="77777777" w:rsidR="0048168B" w:rsidRPr="00334B48" w:rsidRDefault="0048168B" w:rsidP="0048168B">
            <w:pPr>
              <w:jc w:val="center"/>
              <w:rPr>
                <w:rFonts w:cs="Arial"/>
                <w:bCs/>
                <w:color w:val="000000"/>
                <w:szCs w:val="22"/>
              </w:rPr>
            </w:pPr>
            <w:r w:rsidRPr="00334B48">
              <w:rPr>
                <w:rFonts w:cs="Arial"/>
                <w:bCs/>
                <w:color w:val="000000"/>
                <w:szCs w:val="22"/>
              </w:rPr>
              <w:t>E</w:t>
            </w:r>
          </w:p>
        </w:tc>
        <w:tc>
          <w:tcPr>
            <w:tcW w:w="1297" w:type="dxa"/>
          </w:tcPr>
          <w:p w14:paraId="4B434416" w14:textId="77777777" w:rsidR="0048168B" w:rsidRPr="00334B48" w:rsidRDefault="0048168B" w:rsidP="0048168B">
            <w:pPr>
              <w:tabs>
                <w:tab w:val="num" w:pos="720"/>
              </w:tabs>
              <w:jc w:val="center"/>
              <w:rPr>
                <w:rFonts w:cs="Arial"/>
                <w:bCs/>
                <w:szCs w:val="22"/>
              </w:rPr>
            </w:pPr>
          </w:p>
          <w:p w14:paraId="6E97D808" w14:textId="77777777" w:rsidR="0048168B" w:rsidRPr="00334B48" w:rsidRDefault="0048168B" w:rsidP="0048168B">
            <w:pPr>
              <w:tabs>
                <w:tab w:val="num" w:pos="720"/>
              </w:tabs>
              <w:jc w:val="center"/>
              <w:rPr>
                <w:rFonts w:cs="Arial"/>
                <w:bCs/>
                <w:szCs w:val="22"/>
              </w:rPr>
            </w:pPr>
            <w:r w:rsidRPr="00334B48">
              <w:rPr>
                <w:rFonts w:cs="Arial"/>
                <w:bCs/>
                <w:szCs w:val="22"/>
              </w:rPr>
              <w:t>I/T</w:t>
            </w:r>
          </w:p>
        </w:tc>
      </w:tr>
      <w:tr w:rsidR="0048168B" w:rsidRPr="002E57E8" w14:paraId="57721689" w14:textId="77777777" w:rsidTr="00E77FBE">
        <w:tc>
          <w:tcPr>
            <w:tcW w:w="7209" w:type="dxa"/>
          </w:tcPr>
          <w:p w14:paraId="1F31E8E3" w14:textId="77777777" w:rsidR="0048168B" w:rsidRPr="00445985" w:rsidRDefault="0048168B" w:rsidP="0048168B">
            <w:pPr>
              <w:rPr>
                <w:rFonts w:cs="Arial"/>
                <w:color w:val="000000"/>
                <w:szCs w:val="22"/>
              </w:rPr>
            </w:pPr>
            <w:r w:rsidRPr="00445985">
              <w:rPr>
                <w:rFonts w:cs="Arial"/>
                <w:color w:val="000000"/>
                <w:szCs w:val="22"/>
              </w:rPr>
              <w:t>Effective time and project management skills.</w:t>
            </w:r>
          </w:p>
        </w:tc>
        <w:tc>
          <w:tcPr>
            <w:tcW w:w="1270" w:type="dxa"/>
          </w:tcPr>
          <w:p w14:paraId="58C01FA2" w14:textId="77777777" w:rsidR="0048168B" w:rsidRPr="00334B48" w:rsidRDefault="0048168B" w:rsidP="0048168B">
            <w:pPr>
              <w:jc w:val="center"/>
              <w:rPr>
                <w:rFonts w:cs="Arial"/>
                <w:bCs/>
                <w:color w:val="000000"/>
                <w:szCs w:val="22"/>
              </w:rPr>
            </w:pPr>
          </w:p>
          <w:p w14:paraId="5D8A7B84" w14:textId="77777777" w:rsidR="0048168B" w:rsidRPr="00334B48" w:rsidRDefault="0048168B" w:rsidP="0048168B">
            <w:pPr>
              <w:jc w:val="center"/>
              <w:rPr>
                <w:rFonts w:cs="Arial"/>
                <w:bCs/>
                <w:color w:val="000000"/>
                <w:szCs w:val="22"/>
              </w:rPr>
            </w:pPr>
            <w:r w:rsidRPr="00334B48">
              <w:rPr>
                <w:rFonts w:cs="Arial"/>
                <w:bCs/>
                <w:color w:val="000000"/>
                <w:szCs w:val="22"/>
              </w:rPr>
              <w:t>E</w:t>
            </w:r>
          </w:p>
        </w:tc>
        <w:tc>
          <w:tcPr>
            <w:tcW w:w="1297" w:type="dxa"/>
          </w:tcPr>
          <w:p w14:paraId="24B165D9" w14:textId="77777777" w:rsidR="0048168B" w:rsidRPr="00334B48" w:rsidRDefault="0048168B" w:rsidP="0048168B">
            <w:pPr>
              <w:tabs>
                <w:tab w:val="num" w:pos="720"/>
              </w:tabs>
              <w:jc w:val="center"/>
              <w:rPr>
                <w:rFonts w:cs="Arial"/>
                <w:bCs/>
                <w:szCs w:val="22"/>
              </w:rPr>
            </w:pPr>
          </w:p>
          <w:p w14:paraId="449D0914" w14:textId="77777777" w:rsidR="0048168B" w:rsidRPr="00334B48" w:rsidRDefault="0048168B" w:rsidP="0048168B">
            <w:pPr>
              <w:tabs>
                <w:tab w:val="num" w:pos="720"/>
              </w:tabs>
              <w:jc w:val="center"/>
              <w:rPr>
                <w:rFonts w:cs="Arial"/>
                <w:bCs/>
                <w:szCs w:val="22"/>
              </w:rPr>
            </w:pPr>
            <w:r w:rsidRPr="00334B48">
              <w:rPr>
                <w:rFonts w:cs="Arial"/>
                <w:bCs/>
                <w:szCs w:val="22"/>
              </w:rPr>
              <w:t>I/T</w:t>
            </w:r>
          </w:p>
        </w:tc>
      </w:tr>
      <w:tr w:rsidR="0048168B" w:rsidRPr="002E57E8" w14:paraId="074AD907" w14:textId="77777777" w:rsidTr="00E77FBE">
        <w:tc>
          <w:tcPr>
            <w:tcW w:w="7209" w:type="dxa"/>
          </w:tcPr>
          <w:p w14:paraId="4ED7708B" w14:textId="77777777" w:rsidR="0048168B" w:rsidRPr="00445985" w:rsidRDefault="0048168B" w:rsidP="0048168B">
            <w:pPr>
              <w:rPr>
                <w:rFonts w:cs="Arial"/>
                <w:color w:val="000000"/>
              </w:rPr>
            </w:pPr>
            <w:r w:rsidRPr="0048168B">
              <w:rPr>
                <w:rFonts w:cs="Arial"/>
                <w:color w:val="000000"/>
              </w:rPr>
              <w:t>Ability to construct, analyse and interpret complex and statistical information and exercise judgement.</w:t>
            </w:r>
          </w:p>
        </w:tc>
        <w:tc>
          <w:tcPr>
            <w:tcW w:w="1270" w:type="dxa"/>
          </w:tcPr>
          <w:p w14:paraId="3A05581E" w14:textId="77777777" w:rsidR="0048168B" w:rsidRPr="00334B48" w:rsidRDefault="0048168B" w:rsidP="0048168B">
            <w:pPr>
              <w:jc w:val="center"/>
              <w:rPr>
                <w:rFonts w:cs="Arial"/>
                <w:bCs/>
                <w:color w:val="000000"/>
                <w:szCs w:val="22"/>
              </w:rPr>
            </w:pPr>
          </w:p>
          <w:p w14:paraId="7A1245A5" w14:textId="77777777" w:rsidR="0048168B" w:rsidRPr="00334B48" w:rsidRDefault="0048168B" w:rsidP="0048168B">
            <w:pPr>
              <w:jc w:val="center"/>
              <w:rPr>
                <w:rFonts w:cs="Arial"/>
                <w:bCs/>
                <w:color w:val="000000"/>
                <w:szCs w:val="22"/>
              </w:rPr>
            </w:pPr>
            <w:r w:rsidRPr="00334B48">
              <w:rPr>
                <w:rFonts w:cs="Arial"/>
                <w:bCs/>
                <w:color w:val="000000"/>
                <w:szCs w:val="22"/>
              </w:rPr>
              <w:t>E</w:t>
            </w:r>
          </w:p>
        </w:tc>
        <w:tc>
          <w:tcPr>
            <w:tcW w:w="1297" w:type="dxa"/>
          </w:tcPr>
          <w:p w14:paraId="2A06C779" w14:textId="77777777" w:rsidR="0048168B" w:rsidRPr="00334B48" w:rsidRDefault="0048168B" w:rsidP="0048168B">
            <w:pPr>
              <w:tabs>
                <w:tab w:val="num" w:pos="720"/>
              </w:tabs>
              <w:jc w:val="center"/>
              <w:rPr>
                <w:rFonts w:cs="Arial"/>
                <w:bCs/>
                <w:szCs w:val="22"/>
              </w:rPr>
            </w:pPr>
          </w:p>
          <w:p w14:paraId="611F4299" w14:textId="77777777" w:rsidR="0048168B" w:rsidRPr="00334B48" w:rsidRDefault="0048168B" w:rsidP="0048168B">
            <w:pPr>
              <w:tabs>
                <w:tab w:val="num" w:pos="720"/>
              </w:tabs>
              <w:jc w:val="center"/>
              <w:rPr>
                <w:rFonts w:cs="Arial"/>
                <w:bCs/>
                <w:szCs w:val="22"/>
              </w:rPr>
            </w:pPr>
            <w:r w:rsidRPr="00334B48">
              <w:rPr>
                <w:rFonts w:cs="Arial"/>
                <w:bCs/>
                <w:szCs w:val="22"/>
              </w:rPr>
              <w:t>T</w:t>
            </w:r>
          </w:p>
        </w:tc>
      </w:tr>
      <w:tr w:rsidR="0048168B" w:rsidRPr="002E57E8" w14:paraId="5C8B723A" w14:textId="77777777" w:rsidTr="0048168B">
        <w:tc>
          <w:tcPr>
            <w:tcW w:w="9776" w:type="dxa"/>
            <w:gridSpan w:val="3"/>
            <w:shd w:val="clear" w:color="auto" w:fill="D9D9D9" w:themeFill="background1" w:themeFillShade="D9"/>
          </w:tcPr>
          <w:p w14:paraId="5D74952B" w14:textId="77777777" w:rsidR="0048168B" w:rsidRPr="002E57E8" w:rsidRDefault="0048168B" w:rsidP="0048168B">
            <w:pPr>
              <w:tabs>
                <w:tab w:val="num" w:pos="720"/>
              </w:tabs>
              <w:rPr>
                <w:rFonts w:cs="Arial"/>
                <w:b/>
                <w:szCs w:val="24"/>
              </w:rPr>
            </w:pPr>
            <w:r w:rsidRPr="002E57E8">
              <w:rPr>
                <w:rFonts w:cs="Arial"/>
                <w:b/>
                <w:szCs w:val="24"/>
              </w:rPr>
              <w:t>Sp</w:t>
            </w:r>
            <w:r>
              <w:rPr>
                <w:rFonts w:cs="Arial"/>
                <w:b/>
                <w:szCs w:val="24"/>
              </w:rPr>
              <w:t>ecial Conditions of Recruitment</w:t>
            </w:r>
          </w:p>
        </w:tc>
      </w:tr>
      <w:tr w:rsidR="0048168B" w:rsidRPr="002E57E8" w14:paraId="5397AD1A" w14:textId="77777777" w:rsidTr="0048168B">
        <w:tc>
          <w:tcPr>
            <w:tcW w:w="9776" w:type="dxa"/>
            <w:gridSpan w:val="3"/>
            <w:vAlign w:val="center"/>
          </w:tcPr>
          <w:p w14:paraId="6CAA1294" w14:textId="77777777" w:rsidR="0048168B" w:rsidRPr="002E57E8" w:rsidRDefault="0048168B" w:rsidP="0048168B">
            <w:pPr>
              <w:rPr>
                <w:rFonts w:cs="Arial"/>
                <w:szCs w:val="24"/>
              </w:rPr>
            </w:pPr>
            <w:r w:rsidRPr="0048168B">
              <w:rPr>
                <w:rFonts w:cs="Arial"/>
                <w:szCs w:val="24"/>
              </w:rPr>
              <w:t>Comply with and promote the Council’s Equal opportunities policy</w:t>
            </w:r>
          </w:p>
        </w:tc>
      </w:tr>
      <w:tr w:rsidR="0048168B" w:rsidRPr="002E57E8" w14:paraId="1EF1DC31" w14:textId="77777777" w:rsidTr="0048168B">
        <w:tc>
          <w:tcPr>
            <w:tcW w:w="9776" w:type="dxa"/>
            <w:gridSpan w:val="3"/>
            <w:vAlign w:val="center"/>
          </w:tcPr>
          <w:p w14:paraId="7CD8A9AA" w14:textId="77777777" w:rsidR="0048168B" w:rsidRPr="002E57E8" w:rsidRDefault="0048168B" w:rsidP="0048168B">
            <w:pPr>
              <w:rPr>
                <w:rFonts w:cs="Arial"/>
                <w:szCs w:val="24"/>
              </w:rPr>
            </w:pPr>
            <w:r w:rsidRPr="0048168B">
              <w:rPr>
                <w:rFonts w:cs="Arial"/>
                <w:szCs w:val="24"/>
              </w:rPr>
              <w:t>The post holder on occasions will be required to work outside normal office hours and at weekends</w:t>
            </w:r>
          </w:p>
        </w:tc>
      </w:tr>
    </w:tbl>
    <w:p w14:paraId="3F98F9F9" w14:textId="77777777"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14:paraId="6ABAABCF"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sidRPr="002E57E8">
        <w:rPr>
          <w:rFonts w:ascii="Arial" w:eastAsia="Times New Roman" w:hAnsi="Arial" w:cs="Arial"/>
          <w:b/>
          <w:sz w:val="24"/>
          <w:szCs w:val="24"/>
        </w:rPr>
        <w:t xml:space="preserve">E </w:t>
      </w:r>
      <w:r w:rsidR="00132B8D" w:rsidRPr="002E57E8">
        <w:rPr>
          <w:rFonts w:ascii="Arial" w:eastAsia="Times New Roman" w:hAnsi="Arial" w:cs="Arial"/>
          <w:b/>
          <w:sz w:val="24"/>
          <w:szCs w:val="24"/>
        </w:rPr>
        <w:tab/>
      </w:r>
      <w:r w:rsidR="00132B8D"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p>
    <w:p w14:paraId="165E02B0"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00BE0AFE">
        <w:rPr>
          <w:rFonts w:ascii="Arial" w:eastAsia="Times New Roman" w:hAnsi="Arial" w:cs="Arial"/>
          <w:b/>
          <w:sz w:val="24"/>
          <w:szCs w:val="24"/>
        </w:rPr>
        <w:t xml:space="preserve"> </w:t>
      </w:r>
      <w:r w:rsidRPr="002E57E8">
        <w:rPr>
          <w:rFonts w:ascii="Arial" w:eastAsia="Times New Roman" w:hAnsi="Arial" w:cs="Arial"/>
          <w:b/>
          <w:sz w:val="24"/>
          <w:szCs w:val="24"/>
        </w:rPr>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14:paraId="2F99CF4A" w14:textId="77777777"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132B8D">
      <w:headerReference w:type="default" r:id="rId9"/>
      <w:footerReference w:type="default" r:id="rId10"/>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180CC" w14:textId="77777777" w:rsidR="001F3EB6" w:rsidRDefault="001F3EB6" w:rsidP="00BD7F6E">
      <w:pPr>
        <w:spacing w:after="0" w:line="240" w:lineRule="auto"/>
      </w:pPr>
      <w:r>
        <w:separator/>
      </w:r>
    </w:p>
  </w:endnote>
  <w:endnote w:type="continuationSeparator" w:id="0">
    <w:p w14:paraId="3B79A054" w14:textId="77777777" w:rsidR="001F3EB6" w:rsidRDefault="001F3EB6"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F18B" w14:textId="77777777" w:rsidR="00BD7F6E" w:rsidRDefault="00BD7F6E">
    <w:pPr>
      <w:pStyle w:val="Footer"/>
    </w:pPr>
    <w:r w:rsidRPr="00BD7F6E">
      <w:rPr>
        <w:noProof/>
        <w:lang w:eastAsia="en-GB"/>
      </w:rPr>
      <w:drawing>
        <wp:inline distT="0" distB="0" distL="0" distR="0" wp14:anchorId="3830054E" wp14:editId="2548661E">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09F2" w14:textId="77777777" w:rsidR="001F3EB6" w:rsidRDefault="001F3EB6" w:rsidP="00BD7F6E">
      <w:pPr>
        <w:spacing w:after="0" w:line="240" w:lineRule="auto"/>
      </w:pPr>
      <w:r>
        <w:separator/>
      </w:r>
    </w:p>
  </w:footnote>
  <w:footnote w:type="continuationSeparator" w:id="0">
    <w:p w14:paraId="057AE3BE" w14:textId="77777777" w:rsidR="001F3EB6" w:rsidRDefault="001F3EB6" w:rsidP="00BD7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3CF9" w14:textId="66CF4AEA" w:rsidR="00B83F5B" w:rsidRDefault="00334B48">
    <w:pPr>
      <w:pStyle w:val="Header"/>
    </w:pPr>
    <w:r>
      <w:rPr>
        <w:noProof/>
        <w:lang w:eastAsia="en-GB"/>
      </w:rPr>
      <w:drawing>
        <wp:anchor distT="0" distB="0" distL="114300" distR="114300" simplePos="0" relativeHeight="251659264" behindDoc="1" locked="0" layoutInCell="1" allowOverlap="1" wp14:anchorId="7B8DFACC" wp14:editId="1DF08FC9">
          <wp:simplePos x="0" y="0"/>
          <wp:positionH relativeFrom="column">
            <wp:posOffset>5064369</wp:posOffset>
          </wp:positionH>
          <wp:positionV relativeFrom="paragraph">
            <wp:posOffset>-190549</wp:posOffset>
          </wp:positionV>
          <wp:extent cx="1440000" cy="641928"/>
          <wp:effectExtent l="0" t="0" r="0" b="6350"/>
          <wp:wrapNone/>
          <wp:docPr id="628419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19911" name="Picture 628419911"/>
                  <pic:cNvPicPr/>
                </pic:nvPicPr>
                <pic:blipFill>
                  <a:blip r:embed="rId1">
                    <a:extLst>
                      <a:ext uri="{28A0092B-C50C-407E-A947-70E740481C1C}">
                        <a14:useLocalDpi xmlns:a14="http://schemas.microsoft.com/office/drawing/2010/main" val="0"/>
                      </a:ext>
                    </a:extLst>
                  </a:blip>
                  <a:stretch>
                    <a:fillRect/>
                  </a:stretch>
                </pic:blipFill>
                <pic:spPr>
                  <a:xfrm>
                    <a:off x="0" y="0"/>
                    <a:ext cx="1440000" cy="641928"/>
                  </a:xfrm>
                  <a:prstGeom prst="rect">
                    <a:avLst/>
                  </a:prstGeom>
                </pic:spPr>
              </pic:pic>
            </a:graphicData>
          </a:graphic>
          <wp14:sizeRelH relativeFrom="page">
            <wp14:pctWidth>0</wp14:pctWidth>
          </wp14:sizeRelH>
          <wp14:sizeRelV relativeFrom="page">
            <wp14:pctHeight>0</wp14:pctHeight>
          </wp14:sizeRelV>
        </wp:anchor>
      </w:drawing>
    </w:r>
    <w:r w:rsidR="00B83F5B">
      <w:ptab w:relativeTo="margin" w:alignment="center" w:leader="none"/>
    </w:r>
    <w:r w:rsidR="00B83F5B">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74"/>
    <w:multiLevelType w:val="hybridMultilevel"/>
    <w:tmpl w:val="54DCFAA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09E6622"/>
    <w:multiLevelType w:val="hybridMultilevel"/>
    <w:tmpl w:val="A90473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372503E"/>
    <w:multiLevelType w:val="hybridMultilevel"/>
    <w:tmpl w:val="2C5AF7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4">
    <w:nsid w:val="058E3B50"/>
    <w:multiLevelType w:val="hybridMultilevel"/>
    <w:tmpl w:val="69820E3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98031E7"/>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33420E"/>
    <w:multiLevelType w:val="hybridMultilevel"/>
    <w:tmpl w:val="9BA46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EB77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F355B6"/>
    <w:multiLevelType w:val="hybridMultilevel"/>
    <w:tmpl w:val="52D2A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7D41E0"/>
    <w:multiLevelType w:val="hybridMultilevel"/>
    <w:tmpl w:val="E31C448E"/>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23D9668B"/>
    <w:multiLevelType w:val="hybridMultilevel"/>
    <w:tmpl w:val="33B2C04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6A00A45"/>
    <w:multiLevelType w:val="hybridMultilevel"/>
    <w:tmpl w:val="5BD8D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EF746F"/>
    <w:multiLevelType w:val="hybridMultilevel"/>
    <w:tmpl w:val="52B09118"/>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CD1798C"/>
    <w:multiLevelType w:val="hybridMultilevel"/>
    <w:tmpl w:val="A43653EA"/>
    <w:lvl w:ilvl="0" w:tplc="8B2EE452">
      <w:start w:val="12"/>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0EA4614"/>
    <w:multiLevelType w:val="hybridMultilevel"/>
    <w:tmpl w:val="1D0239C0"/>
    <w:lvl w:ilvl="0" w:tplc="FF5AC3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8B71C0"/>
    <w:multiLevelType w:val="hybridMultilevel"/>
    <w:tmpl w:val="289417FA"/>
    <w:lvl w:ilvl="0" w:tplc="08090017">
      <w:start w:val="1"/>
      <w:numFmt w:val="lowerLetter"/>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17">
    <w:nsid w:val="361B76B4"/>
    <w:multiLevelType w:val="hybridMultilevel"/>
    <w:tmpl w:val="77D6E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1064AF"/>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39856B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3E6B4F70"/>
    <w:multiLevelType w:val="multilevel"/>
    <w:tmpl w:val="3976D180"/>
    <w:lvl w:ilvl="0">
      <w:start w:val="1"/>
      <w:numFmt w:val="decimal"/>
      <w:lvlText w:val="%1."/>
      <w:lvlJc w:val="left"/>
      <w:pPr>
        <w:tabs>
          <w:tab w:val="num" w:pos="720"/>
        </w:tabs>
        <w:ind w:left="720" w:hanging="360"/>
      </w:pPr>
    </w:lvl>
    <w:lvl w:ilvl="1">
      <w:start w:val="2"/>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nsid w:val="442C1E73"/>
    <w:multiLevelType w:val="hybridMultilevel"/>
    <w:tmpl w:val="A2960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641AD3"/>
    <w:multiLevelType w:val="hybridMultilevel"/>
    <w:tmpl w:val="93383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9482493"/>
    <w:multiLevelType w:val="hybridMultilevel"/>
    <w:tmpl w:val="9800B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804285"/>
    <w:multiLevelType w:val="multilevel"/>
    <w:tmpl w:val="673E0F40"/>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4A8335D6"/>
    <w:multiLevelType w:val="multilevel"/>
    <w:tmpl w:val="3658594C"/>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4E9319F7"/>
    <w:multiLevelType w:val="hybridMultilevel"/>
    <w:tmpl w:val="0E7C2B6E"/>
    <w:lvl w:ilvl="0" w:tplc="0428EA2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nsid w:val="4F0F43F6"/>
    <w:multiLevelType w:val="hybridMultilevel"/>
    <w:tmpl w:val="7BF26630"/>
    <w:lvl w:ilvl="0" w:tplc="BA7E26C4">
      <w:start w:val="8"/>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58A49A7"/>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558C2B9F"/>
    <w:multiLevelType w:val="hybridMultilevel"/>
    <w:tmpl w:val="01E030DA"/>
    <w:lvl w:ilvl="0" w:tplc="65281D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834094"/>
    <w:multiLevelType w:val="hybridMultilevel"/>
    <w:tmpl w:val="47FAB930"/>
    <w:lvl w:ilvl="0" w:tplc="08090017">
      <w:start w:val="1"/>
      <w:numFmt w:val="lowerLetter"/>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31">
    <w:nsid w:val="68222693"/>
    <w:multiLevelType w:val="multilevel"/>
    <w:tmpl w:val="0F4412F0"/>
    <w:lvl w:ilvl="0">
      <w:start w:val="1"/>
      <w:numFmt w:val="lowerLetter"/>
      <w:lvlText w:val="%1)"/>
      <w:lvlJc w:val="left"/>
      <w:pPr>
        <w:ind w:left="360" w:hanging="360"/>
      </w:pPr>
      <w:rPr>
        <w:rFonts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83763A7"/>
    <w:multiLevelType w:val="multilevel"/>
    <w:tmpl w:val="B0D207EA"/>
    <w:lvl w:ilvl="0">
      <w:start w:val="1"/>
      <w:numFmt w:val="decimal"/>
      <w:lvlText w:val="%1."/>
      <w:lvlJc w:val="left"/>
      <w:pPr>
        <w:ind w:left="360" w:hanging="360"/>
      </w:pPr>
      <w:rPr>
        <w:rFonts w:ascii="Arial" w:eastAsia="Times New Roman" w:hAnsi="Arial" w:cs="Arial"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AD00379"/>
    <w:multiLevelType w:val="hybridMultilevel"/>
    <w:tmpl w:val="B5284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5410D8"/>
    <w:multiLevelType w:val="hybridMultilevel"/>
    <w:tmpl w:val="B8B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D1053C4"/>
    <w:multiLevelType w:val="hybridMultilevel"/>
    <w:tmpl w:val="867E0A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nsid w:val="6D546C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70891969"/>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nsid w:val="721F6EC3"/>
    <w:multiLevelType w:val="multilevel"/>
    <w:tmpl w:val="1AD499EA"/>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9">
    <w:nsid w:val="72EB73B7"/>
    <w:multiLevelType w:val="hybridMultilevel"/>
    <w:tmpl w:val="A88A1ECA"/>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40">
    <w:nsid w:val="753D6DDE"/>
    <w:multiLevelType w:val="hybridMultilevel"/>
    <w:tmpl w:val="88745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153B74"/>
    <w:multiLevelType w:val="hybridMultilevel"/>
    <w:tmpl w:val="FF8657E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nsid w:val="780B2093"/>
    <w:multiLevelType w:val="hybridMultilevel"/>
    <w:tmpl w:val="E7E84A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nsid w:val="7D527656"/>
    <w:multiLevelType w:val="hybridMultilevel"/>
    <w:tmpl w:val="97EA6C6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7F81484A"/>
    <w:multiLevelType w:val="hybridMultilevel"/>
    <w:tmpl w:val="1FE4E1E4"/>
    <w:lvl w:ilvl="0" w:tplc="0809000F">
      <w:start w:val="1"/>
      <w:numFmt w:val="decimal"/>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45">
    <w:nsid w:val="7FA116A5"/>
    <w:multiLevelType w:val="hybridMultilevel"/>
    <w:tmpl w:val="EBD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14"/>
  </w:num>
  <w:num w:numId="21">
    <w:abstractNumId w:val="3"/>
  </w:num>
  <w:num w:numId="22">
    <w:abstractNumId w:val="2"/>
  </w:num>
  <w:num w:numId="23">
    <w:abstractNumId w:val="1"/>
  </w:num>
  <w:num w:numId="24">
    <w:abstractNumId w:val="34"/>
  </w:num>
  <w:num w:numId="25">
    <w:abstractNumId w:val="5"/>
  </w:num>
  <w:num w:numId="26">
    <w:abstractNumId w:val="30"/>
  </w:num>
  <w:num w:numId="27">
    <w:abstractNumId w:val="10"/>
  </w:num>
  <w:num w:numId="28">
    <w:abstractNumId w:val="0"/>
  </w:num>
  <w:num w:numId="29">
    <w:abstractNumId w:val="16"/>
  </w:num>
  <w:num w:numId="30">
    <w:abstractNumId w:val="41"/>
  </w:num>
  <w:num w:numId="31">
    <w:abstractNumId w:val="23"/>
  </w:num>
  <w:num w:numId="32">
    <w:abstractNumId w:val="17"/>
  </w:num>
  <w:num w:numId="33">
    <w:abstractNumId w:val="31"/>
  </w:num>
  <w:num w:numId="34">
    <w:abstractNumId w:val="6"/>
  </w:num>
  <w:num w:numId="35">
    <w:abstractNumId w:val="4"/>
  </w:num>
  <w:num w:numId="36">
    <w:abstractNumId w:val="38"/>
  </w:num>
  <w:num w:numId="37">
    <w:abstractNumId w:val="25"/>
  </w:num>
  <w:num w:numId="38">
    <w:abstractNumId w:val="40"/>
  </w:num>
  <w:num w:numId="39">
    <w:abstractNumId w:val="24"/>
  </w:num>
  <w:num w:numId="40">
    <w:abstractNumId w:val="45"/>
  </w:num>
  <w:num w:numId="41">
    <w:abstractNumId w:val="12"/>
  </w:num>
  <w:num w:numId="42">
    <w:abstractNumId w:val="22"/>
  </w:num>
  <w:num w:numId="43">
    <w:abstractNumId w:val="33"/>
  </w:num>
  <w:num w:numId="44">
    <w:abstractNumId w:val="21"/>
  </w:num>
  <w:num w:numId="45">
    <w:abstractNumId w:val="29"/>
  </w:num>
  <w:num w:numId="46">
    <w:abstractNumId w:val="8"/>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F2"/>
    <w:rsid w:val="00065D82"/>
    <w:rsid w:val="000B4969"/>
    <w:rsid w:val="000C4BA7"/>
    <w:rsid w:val="000C5E9D"/>
    <w:rsid w:val="000F29CE"/>
    <w:rsid w:val="000F4DCC"/>
    <w:rsid w:val="001062EC"/>
    <w:rsid w:val="0012798B"/>
    <w:rsid w:val="0013260F"/>
    <w:rsid w:val="00132B8D"/>
    <w:rsid w:val="0016454F"/>
    <w:rsid w:val="00190DDA"/>
    <w:rsid w:val="001C6594"/>
    <w:rsid w:val="001F044D"/>
    <w:rsid w:val="001F3EB6"/>
    <w:rsid w:val="00221D03"/>
    <w:rsid w:val="002320FA"/>
    <w:rsid w:val="00275BDE"/>
    <w:rsid w:val="002E57E8"/>
    <w:rsid w:val="002E5AA7"/>
    <w:rsid w:val="002F1BFA"/>
    <w:rsid w:val="00324554"/>
    <w:rsid w:val="00334B48"/>
    <w:rsid w:val="00337C21"/>
    <w:rsid w:val="0034235E"/>
    <w:rsid w:val="0034422B"/>
    <w:rsid w:val="00364F07"/>
    <w:rsid w:val="00371475"/>
    <w:rsid w:val="003A1F31"/>
    <w:rsid w:val="003A291D"/>
    <w:rsid w:val="003D647A"/>
    <w:rsid w:val="003F3220"/>
    <w:rsid w:val="00401DC4"/>
    <w:rsid w:val="00414CCA"/>
    <w:rsid w:val="00422FCC"/>
    <w:rsid w:val="00450BB2"/>
    <w:rsid w:val="00454402"/>
    <w:rsid w:val="0048168B"/>
    <w:rsid w:val="00484444"/>
    <w:rsid w:val="004C1BD5"/>
    <w:rsid w:val="004E5CF2"/>
    <w:rsid w:val="005951DD"/>
    <w:rsid w:val="005A092B"/>
    <w:rsid w:val="005B4383"/>
    <w:rsid w:val="005D1D99"/>
    <w:rsid w:val="005F2E84"/>
    <w:rsid w:val="005F5A4E"/>
    <w:rsid w:val="0060734C"/>
    <w:rsid w:val="00614505"/>
    <w:rsid w:val="00616884"/>
    <w:rsid w:val="00621457"/>
    <w:rsid w:val="006272B1"/>
    <w:rsid w:val="0064130D"/>
    <w:rsid w:val="00646606"/>
    <w:rsid w:val="006761CC"/>
    <w:rsid w:val="00676357"/>
    <w:rsid w:val="0068181E"/>
    <w:rsid w:val="00685D0E"/>
    <w:rsid w:val="00687D84"/>
    <w:rsid w:val="006B1CA4"/>
    <w:rsid w:val="006E1272"/>
    <w:rsid w:val="007107C4"/>
    <w:rsid w:val="00736AEE"/>
    <w:rsid w:val="00756DE3"/>
    <w:rsid w:val="007969B5"/>
    <w:rsid w:val="007F125D"/>
    <w:rsid w:val="0082049A"/>
    <w:rsid w:val="0083697D"/>
    <w:rsid w:val="00861B6F"/>
    <w:rsid w:val="00883D08"/>
    <w:rsid w:val="00887287"/>
    <w:rsid w:val="008905F0"/>
    <w:rsid w:val="008A5524"/>
    <w:rsid w:val="008B2E72"/>
    <w:rsid w:val="008B75F6"/>
    <w:rsid w:val="008D08D4"/>
    <w:rsid w:val="008E7A02"/>
    <w:rsid w:val="008F03B0"/>
    <w:rsid w:val="00902E4F"/>
    <w:rsid w:val="009072B7"/>
    <w:rsid w:val="009171F0"/>
    <w:rsid w:val="009A1752"/>
    <w:rsid w:val="009A2936"/>
    <w:rsid w:val="009C3C92"/>
    <w:rsid w:val="009C4D22"/>
    <w:rsid w:val="009D5B1B"/>
    <w:rsid w:val="009E4140"/>
    <w:rsid w:val="00A308D8"/>
    <w:rsid w:val="00A30EB6"/>
    <w:rsid w:val="00A427B9"/>
    <w:rsid w:val="00A45CE1"/>
    <w:rsid w:val="00A46C94"/>
    <w:rsid w:val="00A7771B"/>
    <w:rsid w:val="00A8397A"/>
    <w:rsid w:val="00A949E3"/>
    <w:rsid w:val="00AC5076"/>
    <w:rsid w:val="00AC5981"/>
    <w:rsid w:val="00AF0CC9"/>
    <w:rsid w:val="00B40D85"/>
    <w:rsid w:val="00B45EC7"/>
    <w:rsid w:val="00B51F52"/>
    <w:rsid w:val="00B75984"/>
    <w:rsid w:val="00B75B04"/>
    <w:rsid w:val="00B80AFC"/>
    <w:rsid w:val="00B83F5B"/>
    <w:rsid w:val="00B9172B"/>
    <w:rsid w:val="00BB545E"/>
    <w:rsid w:val="00BD7F6E"/>
    <w:rsid w:val="00BE0AFE"/>
    <w:rsid w:val="00BF5F6C"/>
    <w:rsid w:val="00C40DA5"/>
    <w:rsid w:val="00C5210E"/>
    <w:rsid w:val="00C64E8C"/>
    <w:rsid w:val="00C6556E"/>
    <w:rsid w:val="00C71F61"/>
    <w:rsid w:val="00CF40B3"/>
    <w:rsid w:val="00D00EEC"/>
    <w:rsid w:val="00D34A06"/>
    <w:rsid w:val="00D50D43"/>
    <w:rsid w:val="00D57927"/>
    <w:rsid w:val="00DA4F7B"/>
    <w:rsid w:val="00DA55D6"/>
    <w:rsid w:val="00DD058E"/>
    <w:rsid w:val="00DF758F"/>
    <w:rsid w:val="00E06DE0"/>
    <w:rsid w:val="00E103DC"/>
    <w:rsid w:val="00E771CB"/>
    <w:rsid w:val="00E773C2"/>
    <w:rsid w:val="00F23DF2"/>
    <w:rsid w:val="00F30041"/>
    <w:rsid w:val="00F42B37"/>
    <w:rsid w:val="00F47BC8"/>
    <w:rsid w:val="00F522FA"/>
    <w:rsid w:val="00F5395F"/>
    <w:rsid w:val="00FB1102"/>
    <w:rsid w:val="00FC697A"/>
    <w:rsid w:val="00FE2E55"/>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AF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54402"/>
    <w:pPr>
      <w:keepNext/>
      <w:numPr>
        <w:numId w:val="2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54402"/>
    <w:pPr>
      <w:keepNext/>
      <w:numPr>
        <w:numId w:val="2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7493-3092-4718-A3C4-32D47A22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Jin</dc:creator>
  <cp:lastModifiedBy>Paulizky, Samantha</cp:lastModifiedBy>
  <cp:revision>2</cp:revision>
  <cp:lastPrinted>2018-11-02T14:59:00Z</cp:lastPrinted>
  <dcterms:created xsi:type="dcterms:W3CDTF">2025-04-16T09:50:00Z</dcterms:created>
  <dcterms:modified xsi:type="dcterms:W3CDTF">2025-04-16T09:50:00Z</dcterms:modified>
</cp:coreProperties>
</file>