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549"/>
      </w:tblGrid>
      <w:tr w:rsidR="001F3763" w14:paraId="75EA1777" w14:textId="77777777" w:rsidTr="4CB0BE24">
        <w:tc>
          <w:tcPr>
            <w:tcW w:w="5316" w:type="dxa"/>
          </w:tcPr>
          <w:p w14:paraId="182933E8" w14:textId="77777777" w:rsidR="001F3763" w:rsidRDefault="001F3763" w:rsidP="007D75B5">
            <w:pPr>
              <w:pStyle w:val="LogoPlacement"/>
              <w:ind w:left="0"/>
            </w:pPr>
            <w:r w:rsidRPr="00F761BA">
              <w:rPr>
                <w:noProof/>
                <w:lang w:eastAsia="en-GB"/>
              </w:rPr>
              <w:drawing>
                <wp:inline distT="0" distB="0" distL="0" distR="0" wp14:anchorId="665F2F95" wp14:editId="6CB14BFB">
                  <wp:extent cx="3238500" cy="447675"/>
                  <wp:effectExtent l="0" t="0" r="0" b="0"/>
                  <wp:docPr id="7" name="Picture 1" descr="final logo re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red (RGB)"/>
                          <pic:cNvPicPr>
                            <a:picLocks noChangeAspect="1" noChangeArrowheads="1"/>
                          </pic:cNvPicPr>
                        </pic:nvPicPr>
                        <pic:blipFill>
                          <a:blip r:embed="rId12" cstate="print"/>
                          <a:srcRect/>
                          <a:stretch>
                            <a:fillRect/>
                          </a:stretch>
                        </pic:blipFill>
                        <pic:spPr bwMode="auto">
                          <a:xfrm>
                            <a:off x="0" y="0"/>
                            <a:ext cx="3238500" cy="447675"/>
                          </a:xfrm>
                          <a:prstGeom prst="rect">
                            <a:avLst/>
                          </a:prstGeom>
                          <a:noFill/>
                          <a:ln w="9525">
                            <a:noFill/>
                            <a:miter lim="800000"/>
                            <a:headEnd/>
                            <a:tailEnd/>
                          </a:ln>
                        </pic:spPr>
                      </pic:pic>
                    </a:graphicData>
                  </a:graphic>
                </wp:inline>
              </w:drawing>
            </w:r>
          </w:p>
        </w:tc>
        <w:tc>
          <w:tcPr>
            <w:tcW w:w="4765" w:type="dxa"/>
            <w:vAlign w:val="bottom"/>
          </w:tcPr>
          <w:p w14:paraId="7FB8F709" w14:textId="77777777" w:rsidR="001F3763" w:rsidRDefault="001F3763" w:rsidP="007D75B5">
            <w:pPr>
              <w:pStyle w:val="LogoPlacement"/>
              <w:ind w:left="0"/>
            </w:pPr>
          </w:p>
        </w:tc>
      </w:tr>
    </w:tbl>
    <w:p w14:paraId="30933288" w14:textId="77777777" w:rsidR="00DF133A" w:rsidRDefault="0074763E" w:rsidP="00B23AFC">
      <w:pPr>
        <w:pStyle w:val="Heading1"/>
      </w:pPr>
      <w:r>
        <w:t>Job Description</w:t>
      </w:r>
    </w:p>
    <w:p w14:paraId="1A066074" w14:textId="77777777" w:rsidR="00172961" w:rsidRPr="00172961" w:rsidRDefault="0074763E" w:rsidP="00172961">
      <w:pPr>
        <w:pStyle w:val="Para"/>
      </w:pPr>
      <w:r>
        <w:t>D</w:t>
      </w:r>
      <w:r w:rsidR="0012403F">
        <w:t xml:space="preserve">etails of a current vacancy in the House of Lords. </w:t>
      </w:r>
      <w:r w:rsidR="001F7BFC">
        <w:rPr>
          <w:szCs w:val="22"/>
        </w:rPr>
        <w:t xml:space="preserve">To apply for this post, </w:t>
      </w:r>
      <w:r w:rsidR="00F8458D" w:rsidRPr="00606FFD">
        <w:rPr>
          <w:rFonts w:ascii="Verdana" w:hAnsi="Verdana"/>
        </w:rPr>
        <w:t>please ensure you complete all sections of our</w:t>
      </w:r>
      <w:r w:rsidR="00F8458D">
        <w:rPr>
          <w:rFonts w:ascii="Verdana" w:hAnsi="Verdana"/>
        </w:rPr>
        <w:t xml:space="preserve"> online application form</w:t>
      </w:r>
      <w:r w:rsidR="00F8458D" w:rsidRPr="00606FFD">
        <w:rPr>
          <w:rFonts w:ascii="Verdana" w:hAnsi="Verdana"/>
        </w:rPr>
        <w:t xml:space="preserve"> found at </w:t>
      </w:r>
      <w:hyperlink r:id="rId13" w:history="1">
        <w:r w:rsidR="00F8458D" w:rsidRPr="00606FFD">
          <w:rPr>
            <w:rFonts w:ascii="Verdana" w:hAnsi="Verdana"/>
            <w:color w:val="0000FF"/>
            <w:u w:val="single"/>
          </w:rPr>
          <w:t>http://www.parliament.uk/about/working/jobs/</w:t>
        </w:r>
      </w:hyperlink>
      <w:r w:rsidR="00F8458D" w:rsidRPr="00606FFD">
        <w:rPr>
          <w:rFonts w:ascii="Verdana" w:hAnsi="Verdana"/>
        </w:rPr>
        <w:t xml:space="preserve">   </w:t>
      </w:r>
    </w:p>
    <w:tbl>
      <w:tblPr>
        <w:tblW w:w="0" w:type="auto"/>
        <w:tblInd w:w="-3" w:type="dxa"/>
        <w:tblCellMar>
          <w:left w:w="85" w:type="dxa"/>
          <w:right w:w="85" w:type="dxa"/>
        </w:tblCellMar>
        <w:tblLook w:val="04A0" w:firstRow="1" w:lastRow="0" w:firstColumn="1" w:lastColumn="0" w:noHBand="0" w:noVBand="1"/>
      </w:tblPr>
      <w:tblGrid>
        <w:gridCol w:w="4357"/>
        <w:gridCol w:w="379"/>
        <w:gridCol w:w="4338"/>
      </w:tblGrid>
      <w:tr w:rsidR="00172961" w:rsidRPr="00AF1633" w14:paraId="31001556" w14:textId="77777777" w:rsidTr="19E1568B">
        <w:tc>
          <w:tcPr>
            <w:tcW w:w="9157" w:type="dxa"/>
            <w:gridSpan w:val="3"/>
            <w:vAlign w:val="center"/>
          </w:tcPr>
          <w:p w14:paraId="01AEFBD7" w14:textId="77777777" w:rsidR="00172961" w:rsidRDefault="00172961" w:rsidP="00172961">
            <w:pPr>
              <w:pStyle w:val="Heading2"/>
            </w:pPr>
            <w:r>
              <w:t>Job Description</w:t>
            </w:r>
          </w:p>
        </w:tc>
      </w:tr>
      <w:tr w:rsidR="00172961" w:rsidRPr="00AF1633" w14:paraId="2FB7CDC4" w14:textId="77777777" w:rsidTr="19E1568B">
        <w:tc>
          <w:tcPr>
            <w:tcW w:w="4395" w:type="dxa"/>
            <w:tcBorders>
              <w:bottom w:val="single" w:sz="2" w:space="0" w:color="auto"/>
            </w:tcBorders>
            <w:vAlign w:val="bottom"/>
          </w:tcPr>
          <w:p w14:paraId="6B3F60DB" w14:textId="77777777" w:rsidR="00172961" w:rsidRPr="00FD4FD5" w:rsidRDefault="00172961" w:rsidP="009E2618">
            <w:pPr>
              <w:pStyle w:val="Label"/>
              <w:rPr>
                <w:rFonts w:ascii="Verdana" w:hAnsi="Verdana"/>
              </w:rPr>
            </w:pPr>
            <w:r>
              <w:t>Job title</w:t>
            </w:r>
          </w:p>
        </w:tc>
        <w:tc>
          <w:tcPr>
            <w:tcW w:w="382" w:type="dxa"/>
            <w:vAlign w:val="bottom"/>
          </w:tcPr>
          <w:p w14:paraId="79738F84" w14:textId="77777777" w:rsidR="00172961" w:rsidRPr="00FD4FD5" w:rsidRDefault="00172961" w:rsidP="009E2618">
            <w:pPr>
              <w:pStyle w:val="Label"/>
              <w:rPr>
                <w:rFonts w:ascii="Verdana" w:hAnsi="Verdana"/>
              </w:rPr>
            </w:pPr>
          </w:p>
        </w:tc>
        <w:tc>
          <w:tcPr>
            <w:tcW w:w="4380" w:type="dxa"/>
            <w:tcBorders>
              <w:bottom w:val="single" w:sz="2" w:space="0" w:color="auto"/>
            </w:tcBorders>
            <w:vAlign w:val="bottom"/>
          </w:tcPr>
          <w:p w14:paraId="6155B2C3" w14:textId="77777777" w:rsidR="00172961" w:rsidRPr="00FD4FD5" w:rsidRDefault="00172961" w:rsidP="009E2618">
            <w:pPr>
              <w:pStyle w:val="Label"/>
              <w:rPr>
                <w:rFonts w:ascii="Verdana" w:hAnsi="Verdana"/>
              </w:rPr>
            </w:pPr>
            <w:r>
              <w:t>Reference number</w:t>
            </w:r>
          </w:p>
        </w:tc>
      </w:tr>
      <w:tr w:rsidR="00246C46" w:rsidRPr="00625513" w14:paraId="263F2AE3" w14:textId="77777777" w:rsidTr="19E1568B">
        <w:trPr>
          <w:trHeight w:val="385"/>
        </w:trPr>
        <w:tc>
          <w:tcPr>
            <w:tcW w:w="4395" w:type="dxa"/>
            <w:tcBorders>
              <w:top w:val="single" w:sz="2" w:space="0" w:color="auto"/>
              <w:left w:val="single" w:sz="2" w:space="0" w:color="auto"/>
              <w:bottom w:val="single" w:sz="2" w:space="0" w:color="auto"/>
              <w:right w:val="single" w:sz="2" w:space="0" w:color="auto"/>
            </w:tcBorders>
            <w:tcMar>
              <w:top w:w="57" w:type="dxa"/>
              <w:bottom w:w="57" w:type="dxa"/>
            </w:tcMar>
          </w:tcPr>
          <w:p w14:paraId="395D9366" w14:textId="34A9E13B" w:rsidR="004E3602" w:rsidRPr="007D4527" w:rsidRDefault="00ED0ECD" w:rsidP="00C86CD7">
            <w:pPr>
              <w:pStyle w:val="Response"/>
              <w:tabs>
                <w:tab w:val="center" w:pos="2091"/>
              </w:tabs>
            </w:pPr>
            <w:r>
              <w:t>Internal Audit Manager</w:t>
            </w:r>
          </w:p>
        </w:tc>
        <w:tc>
          <w:tcPr>
            <w:tcW w:w="382" w:type="dxa"/>
            <w:tcBorders>
              <w:left w:val="single" w:sz="2" w:space="0" w:color="auto"/>
              <w:right w:val="single" w:sz="2" w:space="0" w:color="auto"/>
            </w:tcBorders>
            <w:tcMar>
              <w:top w:w="70" w:type="dxa"/>
              <w:bottom w:w="0" w:type="dxa"/>
            </w:tcMar>
            <w:vAlign w:val="center"/>
          </w:tcPr>
          <w:p w14:paraId="55EC7690" w14:textId="77777777" w:rsidR="006A64DB" w:rsidRPr="007D4527" w:rsidRDefault="006A64DB" w:rsidP="009E2618">
            <w:pPr>
              <w:rPr>
                <w:rFonts w:ascii="Verdana" w:hAnsi="Verdana"/>
              </w:rPr>
            </w:pPr>
          </w:p>
        </w:tc>
        <w:tc>
          <w:tcPr>
            <w:tcW w:w="438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8D493A" w14:textId="179549D2" w:rsidR="006A64DB" w:rsidRPr="007D4527" w:rsidRDefault="00FB30FD" w:rsidP="007D4527">
            <w:pPr>
              <w:pStyle w:val="Response"/>
            </w:pPr>
            <w:r>
              <w:t>N/A</w:t>
            </w:r>
          </w:p>
        </w:tc>
      </w:tr>
      <w:tr w:rsidR="006A64DB" w:rsidRPr="00AF1633" w14:paraId="58523809" w14:textId="77777777" w:rsidTr="19E1568B">
        <w:tc>
          <w:tcPr>
            <w:tcW w:w="4395" w:type="dxa"/>
            <w:tcBorders>
              <w:top w:val="single" w:sz="2" w:space="0" w:color="auto"/>
              <w:bottom w:val="single" w:sz="2" w:space="0" w:color="auto"/>
            </w:tcBorders>
            <w:vAlign w:val="bottom"/>
          </w:tcPr>
          <w:p w14:paraId="605D00D5" w14:textId="77777777" w:rsidR="006A64DB" w:rsidRPr="007D4527" w:rsidRDefault="006A64DB" w:rsidP="009E2618">
            <w:pPr>
              <w:pStyle w:val="Label"/>
              <w:rPr>
                <w:rFonts w:ascii="Verdana" w:hAnsi="Verdana"/>
              </w:rPr>
            </w:pPr>
            <w:r w:rsidRPr="007D4527">
              <w:t xml:space="preserve">Office </w:t>
            </w:r>
          </w:p>
        </w:tc>
        <w:tc>
          <w:tcPr>
            <w:tcW w:w="382" w:type="dxa"/>
            <w:vAlign w:val="bottom"/>
          </w:tcPr>
          <w:p w14:paraId="6AF5D853" w14:textId="77777777" w:rsidR="006A64DB" w:rsidRPr="007D4527" w:rsidRDefault="006A64DB" w:rsidP="009E2618">
            <w:pPr>
              <w:pStyle w:val="Label"/>
              <w:rPr>
                <w:rFonts w:ascii="Verdana" w:hAnsi="Verdana"/>
              </w:rPr>
            </w:pPr>
          </w:p>
        </w:tc>
        <w:tc>
          <w:tcPr>
            <w:tcW w:w="4380" w:type="dxa"/>
            <w:tcBorders>
              <w:top w:val="single" w:sz="2" w:space="0" w:color="auto"/>
              <w:bottom w:val="single" w:sz="2" w:space="0" w:color="auto"/>
            </w:tcBorders>
            <w:vAlign w:val="bottom"/>
          </w:tcPr>
          <w:p w14:paraId="7478C609" w14:textId="77777777" w:rsidR="006A64DB" w:rsidRPr="007D4527" w:rsidRDefault="006A64DB" w:rsidP="009E2618">
            <w:pPr>
              <w:pStyle w:val="Label"/>
              <w:rPr>
                <w:rFonts w:ascii="Verdana" w:hAnsi="Verdana"/>
              </w:rPr>
            </w:pPr>
            <w:r w:rsidRPr="007D4527">
              <w:t>Grade</w:t>
            </w:r>
          </w:p>
        </w:tc>
      </w:tr>
      <w:tr w:rsidR="006A64DB" w:rsidRPr="00AF1633" w14:paraId="07C159AD" w14:textId="77777777" w:rsidTr="19E1568B">
        <w:trPr>
          <w:trHeight w:val="385"/>
        </w:trPr>
        <w:tc>
          <w:tcPr>
            <w:tcW w:w="4395" w:type="dxa"/>
            <w:tcBorders>
              <w:top w:val="single" w:sz="2" w:space="0" w:color="auto"/>
              <w:left w:val="single" w:sz="2" w:space="0" w:color="auto"/>
              <w:bottom w:val="single" w:sz="2" w:space="0" w:color="auto"/>
              <w:right w:val="single" w:sz="2" w:space="0" w:color="auto"/>
            </w:tcBorders>
            <w:tcMar>
              <w:top w:w="57" w:type="dxa"/>
              <w:bottom w:w="57" w:type="dxa"/>
            </w:tcMar>
          </w:tcPr>
          <w:p w14:paraId="653C9958" w14:textId="723136A7" w:rsidR="006A64DB" w:rsidRPr="007D4527" w:rsidRDefault="00ED0ECD" w:rsidP="006A64DB">
            <w:r>
              <w:t>Clerk of the Parliaments</w:t>
            </w:r>
          </w:p>
        </w:tc>
        <w:tc>
          <w:tcPr>
            <w:tcW w:w="382" w:type="dxa"/>
            <w:tcBorders>
              <w:left w:val="single" w:sz="2" w:space="0" w:color="auto"/>
              <w:right w:val="single" w:sz="2" w:space="0" w:color="auto"/>
            </w:tcBorders>
            <w:tcMar>
              <w:top w:w="57" w:type="dxa"/>
              <w:bottom w:w="57" w:type="dxa"/>
            </w:tcMar>
            <w:vAlign w:val="center"/>
          </w:tcPr>
          <w:p w14:paraId="60D3AA45" w14:textId="77777777" w:rsidR="006A64DB" w:rsidRPr="007D4527" w:rsidRDefault="006A64DB" w:rsidP="009E2618">
            <w:pPr>
              <w:rPr>
                <w:rFonts w:ascii="Verdana" w:hAnsi="Verdana"/>
              </w:rPr>
            </w:pPr>
          </w:p>
        </w:tc>
        <w:tc>
          <w:tcPr>
            <w:tcW w:w="438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3380916" w14:textId="2133F287" w:rsidR="006A64DB" w:rsidRPr="007D4527" w:rsidRDefault="00ED0ECD" w:rsidP="009E2618">
            <w:pPr>
              <w:pStyle w:val="Response"/>
            </w:pPr>
            <w:r>
              <w:t>HL8</w:t>
            </w:r>
          </w:p>
        </w:tc>
      </w:tr>
      <w:tr w:rsidR="006A64DB" w:rsidRPr="00AF1633" w14:paraId="717EF626" w14:textId="77777777" w:rsidTr="19E1568B">
        <w:tc>
          <w:tcPr>
            <w:tcW w:w="9157" w:type="dxa"/>
            <w:gridSpan w:val="3"/>
            <w:tcBorders>
              <w:bottom w:val="single" w:sz="2" w:space="0" w:color="auto"/>
            </w:tcBorders>
            <w:vAlign w:val="bottom"/>
          </w:tcPr>
          <w:p w14:paraId="1F99FCAB" w14:textId="77777777" w:rsidR="006A64DB" w:rsidRPr="007D4527" w:rsidRDefault="000864B8" w:rsidP="00650974">
            <w:pPr>
              <w:pStyle w:val="Label"/>
              <w:rPr>
                <w:rFonts w:ascii="Verdana" w:hAnsi="Verdana"/>
              </w:rPr>
            </w:pPr>
            <w:r>
              <w:rPr>
                <w:rFonts w:ascii="Verdana" w:hAnsi="Verdana"/>
              </w:rPr>
              <w:t>Starting Salary</w:t>
            </w:r>
          </w:p>
        </w:tc>
      </w:tr>
      <w:tr w:rsidR="006A64DB" w:rsidRPr="00AF1633" w14:paraId="1677922C" w14:textId="77777777" w:rsidTr="19E1568B">
        <w:trPr>
          <w:trHeight w:val="391"/>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EB5FB54" w14:textId="1D69645A" w:rsidR="006A64DB" w:rsidRPr="007D4527" w:rsidRDefault="000B55A1" w:rsidP="0074763E">
            <w:pPr>
              <w:pStyle w:val="Response"/>
            </w:pPr>
            <w:r>
              <w:t>£57,500</w:t>
            </w:r>
            <w:r w:rsidR="00905CA1">
              <w:t>-£68,500</w:t>
            </w:r>
            <w:r>
              <w:t xml:space="preserve"> per annum</w:t>
            </w:r>
          </w:p>
        </w:tc>
      </w:tr>
      <w:tr w:rsidR="006A64DB" w:rsidRPr="00AF1633" w14:paraId="25E30D91" w14:textId="77777777" w:rsidTr="19E1568B">
        <w:tc>
          <w:tcPr>
            <w:tcW w:w="9157" w:type="dxa"/>
            <w:gridSpan w:val="3"/>
            <w:tcBorders>
              <w:bottom w:val="single" w:sz="2" w:space="0" w:color="auto"/>
            </w:tcBorders>
            <w:vAlign w:val="bottom"/>
          </w:tcPr>
          <w:p w14:paraId="042F4E7F" w14:textId="77777777" w:rsidR="006A64DB" w:rsidRPr="007D4527" w:rsidRDefault="006A64DB" w:rsidP="00030CE1">
            <w:pPr>
              <w:pStyle w:val="Label"/>
              <w:rPr>
                <w:rFonts w:ascii="Verdana" w:hAnsi="Verdana"/>
              </w:rPr>
            </w:pPr>
            <w:r w:rsidRPr="007D4527">
              <w:rPr>
                <w:rFonts w:ascii="Verdana" w:hAnsi="Verdana"/>
              </w:rPr>
              <w:t>Term</w:t>
            </w:r>
          </w:p>
        </w:tc>
      </w:tr>
      <w:tr w:rsidR="006A64DB" w:rsidRPr="00AF1633" w14:paraId="2B66F40D" w14:textId="77777777" w:rsidTr="19E1568B">
        <w:trPr>
          <w:trHeight w:val="391"/>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28C4CB2" w14:textId="517616EA" w:rsidR="006A64DB" w:rsidRPr="007D4527" w:rsidRDefault="004F767F" w:rsidP="008276EC">
            <w:pPr>
              <w:pStyle w:val="Response"/>
            </w:pPr>
            <w:r w:rsidRPr="00BF3805">
              <w:rPr>
                <w:rStyle w:val="normaltextrun"/>
                <w:rFonts w:ascii="Verdana" w:hAnsi="Verdana"/>
                <w:color w:val="000000"/>
                <w:szCs w:val="22"/>
                <w:shd w:val="clear" w:color="auto" w:fill="FFFFFF"/>
              </w:rPr>
              <w:t>This post is permanent</w:t>
            </w:r>
            <w:r w:rsidR="00BF3805" w:rsidRPr="00BF3805">
              <w:rPr>
                <w:rStyle w:val="normaltextrun"/>
                <w:rFonts w:ascii="Verdana" w:hAnsi="Verdana"/>
                <w:color w:val="000000"/>
                <w:szCs w:val="22"/>
                <w:shd w:val="clear" w:color="auto" w:fill="FFFFFF"/>
              </w:rPr>
              <w:t>.</w:t>
            </w:r>
            <w:r w:rsidRPr="00BF3805">
              <w:rPr>
                <w:rStyle w:val="normaltextrun"/>
                <w:rFonts w:ascii="Verdana" w:hAnsi="Verdana"/>
                <w:color w:val="000000"/>
                <w:szCs w:val="22"/>
                <w:shd w:val="clear" w:color="auto" w:fill="FFFFFF"/>
              </w:rPr>
              <w:t xml:space="preserve"> We will consider secondments to a successful applicant coming from the Civil Service, House of Commons/PDS and long-term temporary promotion will be considered for internal candidates who are successful at interview.</w:t>
            </w:r>
          </w:p>
        </w:tc>
      </w:tr>
      <w:tr w:rsidR="006A64DB" w:rsidRPr="00AF1633" w14:paraId="41A67268" w14:textId="77777777" w:rsidTr="19E1568B">
        <w:trPr>
          <w:trHeight w:val="400"/>
        </w:trPr>
        <w:tc>
          <w:tcPr>
            <w:tcW w:w="9157" w:type="dxa"/>
            <w:gridSpan w:val="3"/>
            <w:shd w:val="clear" w:color="auto" w:fill="auto"/>
            <w:vAlign w:val="center"/>
          </w:tcPr>
          <w:p w14:paraId="27AD50B8" w14:textId="77777777" w:rsidR="006A64DB" w:rsidRDefault="006A64DB" w:rsidP="00A63D0E">
            <w:pPr>
              <w:pStyle w:val="Spacer"/>
            </w:pPr>
          </w:p>
          <w:p w14:paraId="3EFE6CF3" w14:textId="77777777" w:rsidR="006A64DB" w:rsidRPr="0012403F" w:rsidRDefault="006A64DB" w:rsidP="0012403F">
            <w:pPr>
              <w:pStyle w:val="Heading2"/>
            </w:pPr>
            <w:r>
              <w:t>Scope of the job</w:t>
            </w:r>
          </w:p>
        </w:tc>
      </w:tr>
      <w:tr w:rsidR="006A64DB" w:rsidRPr="00E4609C" w14:paraId="26319870" w14:textId="77777777" w:rsidTr="19E1568B">
        <w:trPr>
          <w:trHeight w:val="278"/>
        </w:trPr>
        <w:tc>
          <w:tcPr>
            <w:tcW w:w="9157" w:type="dxa"/>
            <w:gridSpan w:val="3"/>
            <w:tcBorders>
              <w:bottom w:val="single" w:sz="2" w:space="0" w:color="auto"/>
            </w:tcBorders>
            <w:vAlign w:val="bottom"/>
          </w:tcPr>
          <w:p w14:paraId="297FC83D" w14:textId="77777777" w:rsidR="006A64DB" w:rsidRPr="00172961" w:rsidRDefault="006A64DB" w:rsidP="00E4609C">
            <w:pPr>
              <w:pStyle w:val="Label"/>
            </w:pPr>
            <w:r w:rsidRPr="00172961">
              <w:t>Background</w:t>
            </w:r>
          </w:p>
        </w:tc>
      </w:tr>
      <w:tr w:rsidR="006A64DB" w:rsidRPr="00AF1633" w14:paraId="5C9504AA" w14:textId="77777777" w:rsidTr="19E1568B">
        <w:trPr>
          <w:trHeight w:val="385"/>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B69E1C5" w14:textId="77777777" w:rsidR="00926B8D" w:rsidRPr="00926B8D" w:rsidRDefault="00926B8D" w:rsidP="00926B8D">
            <w:pPr>
              <w:pStyle w:val="Response"/>
              <w:rPr>
                <w:szCs w:val="22"/>
              </w:rPr>
            </w:pPr>
            <w:r w:rsidRPr="00926B8D">
              <w:rPr>
                <w:szCs w:val="22"/>
              </w:rPr>
              <w:t>UK Public Sector Internal Audit Standards define Internal Audit as an independent, objective assurance and consulting activity designed to add value and improve an organisation’s operations. It helps an organisation accomplish its objectives by bringing a systematic, disciplined approach to evaluate and improve the effectiveness of risk management, control and governance processes.</w:t>
            </w:r>
          </w:p>
          <w:p w14:paraId="4806F478" w14:textId="77777777" w:rsidR="00926B8D" w:rsidRPr="00926B8D" w:rsidRDefault="00926B8D" w:rsidP="00926B8D">
            <w:pPr>
              <w:pStyle w:val="Response"/>
              <w:rPr>
                <w:sz w:val="20"/>
                <w:szCs w:val="18"/>
              </w:rPr>
            </w:pPr>
          </w:p>
          <w:p w14:paraId="4DDD7862" w14:textId="77777777" w:rsidR="00926B8D" w:rsidRPr="00926B8D" w:rsidRDefault="00926B8D" w:rsidP="00926B8D">
            <w:pPr>
              <w:pStyle w:val="Response"/>
              <w:rPr>
                <w:szCs w:val="22"/>
              </w:rPr>
            </w:pPr>
            <w:r w:rsidRPr="00926B8D">
              <w:rPr>
                <w:szCs w:val="22"/>
              </w:rPr>
              <w:t>Internal Audit in the House of Lords meets this definition. It provides assurance and consultancy services across the Lords Administration and, in consultation with the House of Commons Internal Audit team, across shared service areas with Parliament. Lords Internal Audit is resourced on a hybrid basis through a combination of a small internal team and an external support partner (currently BDO LLP).</w:t>
            </w:r>
          </w:p>
          <w:p w14:paraId="44602ACF" w14:textId="77777777" w:rsidR="00926B8D" w:rsidRPr="00926B8D" w:rsidRDefault="00926B8D" w:rsidP="00926B8D">
            <w:pPr>
              <w:pStyle w:val="Response"/>
              <w:rPr>
                <w:szCs w:val="22"/>
              </w:rPr>
            </w:pPr>
          </w:p>
          <w:p w14:paraId="38570D8F" w14:textId="77777777" w:rsidR="00926B8D" w:rsidRPr="00926B8D" w:rsidRDefault="00926B8D" w:rsidP="00926B8D">
            <w:pPr>
              <w:pStyle w:val="Response"/>
              <w:rPr>
                <w:sz w:val="20"/>
                <w:szCs w:val="18"/>
              </w:rPr>
            </w:pPr>
            <w:r w:rsidRPr="00926B8D">
              <w:rPr>
                <w:szCs w:val="22"/>
              </w:rPr>
              <w:t>The Internal Audit Manager role will sit within the internal team.</w:t>
            </w:r>
          </w:p>
          <w:p w14:paraId="57B1D714" w14:textId="5170B2B5" w:rsidR="006A64DB" w:rsidRPr="009B2A74" w:rsidRDefault="006A64DB" w:rsidP="19E1568B">
            <w:pPr>
              <w:pStyle w:val="paragraph"/>
              <w:spacing w:before="0" w:beforeAutospacing="0" w:after="0" w:afterAutospacing="0"/>
              <w:textAlignment w:val="baseline"/>
              <w:rPr>
                <w:rStyle w:val="normaltextrun"/>
                <w:rFonts w:ascii="Verdana" w:hAnsi="Verdana" w:cs="Segoe UI"/>
                <w:sz w:val="22"/>
                <w:szCs w:val="22"/>
              </w:rPr>
            </w:pPr>
          </w:p>
        </w:tc>
      </w:tr>
      <w:tr w:rsidR="006A64DB" w:rsidRPr="00E4609C" w14:paraId="58EE8EE9" w14:textId="77777777" w:rsidTr="19E1568B">
        <w:trPr>
          <w:trHeight w:val="278"/>
        </w:trPr>
        <w:tc>
          <w:tcPr>
            <w:tcW w:w="9157" w:type="dxa"/>
            <w:gridSpan w:val="3"/>
            <w:tcBorders>
              <w:bottom w:val="single" w:sz="2" w:space="0" w:color="auto"/>
            </w:tcBorders>
            <w:vAlign w:val="bottom"/>
          </w:tcPr>
          <w:p w14:paraId="5BE0C4E6" w14:textId="77777777" w:rsidR="006A64DB" w:rsidRPr="00172961" w:rsidRDefault="006A64DB" w:rsidP="00030CE1">
            <w:pPr>
              <w:pStyle w:val="Label"/>
            </w:pPr>
            <w:r>
              <w:t>Main objective</w:t>
            </w:r>
          </w:p>
        </w:tc>
      </w:tr>
      <w:tr w:rsidR="006A64DB" w:rsidRPr="00AF1633" w14:paraId="75E06249" w14:textId="77777777" w:rsidTr="19E1568B">
        <w:trPr>
          <w:trHeight w:val="385"/>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ADB8323" w14:textId="4AEEF3EC" w:rsidR="009B2A74" w:rsidRDefault="003869E9" w:rsidP="009B2A74">
            <w:pPr>
              <w:pStyle w:val="paragraph"/>
              <w:spacing w:before="0" w:beforeAutospacing="0" w:after="0" w:afterAutospacing="0"/>
              <w:textAlignment w:val="baseline"/>
              <w:rPr>
                <w:rFonts w:ascii="Segoe UI" w:hAnsi="Segoe UI" w:cs="Segoe UI"/>
                <w:sz w:val="18"/>
                <w:szCs w:val="18"/>
              </w:rPr>
            </w:pPr>
            <w:r w:rsidRPr="003869E9">
              <w:rPr>
                <w:rFonts w:ascii="Verdana" w:hAnsi="Verdana"/>
                <w:sz w:val="22"/>
                <w:szCs w:val="22"/>
              </w:rPr>
              <w:t xml:space="preserve">The main objective of the role is to provide line management and support to two members of the team, undertake selected audits from the plan, monitor in year progress of the plan, contribute to the audit planning process, take a lead role in developing an advisory function within the section, contribute to a structured process of continuous improvement and assessment against the new </w:t>
            </w:r>
            <w:r w:rsidRPr="003869E9">
              <w:rPr>
                <w:rFonts w:ascii="Verdana" w:hAnsi="Verdana"/>
                <w:sz w:val="22"/>
                <w:szCs w:val="22"/>
              </w:rPr>
              <w:lastRenderedPageBreak/>
              <w:t>Global Internal Audit Standards, and provide support and assistance to the Head of IA, including deputising for the HIA where necessary</w:t>
            </w:r>
            <w:r>
              <w:t>.</w:t>
            </w:r>
            <w:r w:rsidR="009B2A74">
              <w:rPr>
                <w:rStyle w:val="eop"/>
                <w:rFonts w:ascii="Verdana" w:hAnsi="Verdana" w:cs="Segoe UI"/>
                <w:sz w:val="22"/>
                <w:szCs w:val="22"/>
              </w:rPr>
              <w:t> </w:t>
            </w:r>
          </w:p>
          <w:p w14:paraId="52ED54F0" w14:textId="1C523FDD" w:rsidR="006A64DB" w:rsidRPr="009B2A74" w:rsidRDefault="006A64DB" w:rsidP="19E1568B">
            <w:pPr>
              <w:pStyle w:val="paragraph"/>
              <w:spacing w:before="0" w:beforeAutospacing="0" w:after="0" w:afterAutospacing="0"/>
              <w:textAlignment w:val="baseline"/>
              <w:rPr>
                <w:rStyle w:val="eop"/>
                <w:rFonts w:ascii="Verdana" w:hAnsi="Verdana" w:cs="Segoe UI"/>
                <w:sz w:val="22"/>
                <w:szCs w:val="22"/>
              </w:rPr>
            </w:pPr>
          </w:p>
        </w:tc>
      </w:tr>
      <w:tr w:rsidR="006A64DB" w:rsidRPr="00E4609C" w14:paraId="53A5B117" w14:textId="77777777" w:rsidTr="19E1568B">
        <w:trPr>
          <w:trHeight w:val="278"/>
        </w:trPr>
        <w:tc>
          <w:tcPr>
            <w:tcW w:w="9157" w:type="dxa"/>
            <w:gridSpan w:val="3"/>
            <w:tcBorders>
              <w:bottom w:val="single" w:sz="2" w:space="0" w:color="auto"/>
            </w:tcBorders>
            <w:vAlign w:val="bottom"/>
          </w:tcPr>
          <w:p w14:paraId="3C278853" w14:textId="77777777" w:rsidR="006A64DB" w:rsidRPr="00172961" w:rsidRDefault="006A64DB" w:rsidP="00030CE1">
            <w:pPr>
              <w:pStyle w:val="Label"/>
            </w:pPr>
            <w:r>
              <w:lastRenderedPageBreak/>
              <w:t>Key internal and external relationships</w:t>
            </w:r>
          </w:p>
        </w:tc>
      </w:tr>
      <w:tr w:rsidR="006A64DB" w:rsidRPr="00AF1633" w14:paraId="6E8ADC9D" w14:textId="77777777" w:rsidTr="19E1568B">
        <w:trPr>
          <w:trHeight w:val="385"/>
        </w:trPr>
        <w:tc>
          <w:tcPr>
            <w:tcW w:w="9157" w:type="dxa"/>
            <w:gridSpan w:val="3"/>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C5460D6" w14:textId="77777777" w:rsidR="00574069" w:rsidRPr="00574069" w:rsidRDefault="00574069" w:rsidP="00574069">
            <w:pPr>
              <w:pStyle w:val="Response"/>
              <w:rPr>
                <w:szCs w:val="22"/>
              </w:rPr>
            </w:pPr>
            <w:r w:rsidRPr="00574069">
              <w:rPr>
                <w:szCs w:val="22"/>
              </w:rPr>
              <w:t>Internal:</w:t>
            </w:r>
          </w:p>
          <w:p w14:paraId="6C13C296" w14:textId="77777777" w:rsidR="00574069" w:rsidRPr="00574069" w:rsidRDefault="00574069" w:rsidP="00574069">
            <w:pPr>
              <w:pStyle w:val="Response"/>
              <w:numPr>
                <w:ilvl w:val="0"/>
                <w:numId w:val="20"/>
              </w:numPr>
              <w:rPr>
                <w:szCs w:val="22"/>
              </w:rPr>
            </w:pPr>
            <w:r w:rsidRPr="00574069">
              <w:rPr>
                <w:szCs w:val="22"/>
              </w:rPr>
              <w:t>Existing team members</w:t>
            </w:r>
          </w:p>
          <w:p w14:paraId="4D1CF452" w14:textId="77777777" w:rsidR="00574069" w:rsidRPr="00574069" w:rsidRDefault="00574069" w:rsidP="00574069">
            <w:pPr>
              <w:pStyle w:val="Response"/>
              <w:numPr>
                <w:ilvl w:val="0"/>
                <w:numId w:val="20"/>
              </w:numPr>
              <w:rPr>
                <w:szCs w:val="22"/>
              </w:rPr>
            </w:pPr>
            <w:r w:rsidRPr="00574069">
              <w:rPr>
                <w:szCs w:val="22"/>
              </w:rPr>
              <w:t>Heads of Offices and other officials across all parts of the Administration and within shared service areas</w:t>
            </w:r>
          </w:p>
          <w:p w14:paraId="6AD5C321" w14:textId="77777777" w:rsidR="00574069" w:rsidRPr="00574069" w:rsidRDefault="00574069" w:rsidP="00574069">
            <w:pPr>
              <w:pStyle w:val="Response"/>
              <w:numPr>
                <w:ilvl w:val="0"/>
                <w:numId w:val="20"/>
              </w:numPr>
              <w:rPr>
                <w:szCs w:val="22"/>
              </w:rPr>
            </w:pPr>
            <w:r w:rsidRPr="00574069">
              <w:rPr>
                <w:szCs w:val="22"/>
              </w:rPr>
              <w:t>House of Commons Internal Audit</w:t>
            </w:r>
          </w:p>
          <w:p w14:paraId="25ABC4EC" w14:textId="77777777" w:rsidR="00574069" w:rsidRPr="00574069" w:rsidRDefault="00574069" w:rsidP="00574069">
            <w:pPr>
              <w:pStyle w:val="Response"/>
              <w:numPr>
                <w:ilvl w:val="0"/>
                <w:numId w:val="20"/>
              </w:numPr>
              <w:rPr>
                <w:szCs w:val="22"/>
              </w:rPr>
            </w:pPr>
            <w:r w:rsidRPr="00574069">
              <w:rPr>
                <w:szCs w:val="22"/>
              </w:rPr>
              <w:t>Lords Management Board and Audit &amp; Risk Assurance Committee.</w:t>
            </w:r>
          </w:p>
          <w:p w14:paraId="49AE55FE" w14:textId="77777777" w:rsidR="00574069" w:rsidRPr="00574069" w:rsidRDefault="00574069" w:rsidP="00574069">
            <w:pPr>
              <w:pStyle w:val="Response"/>
              <w:rPr>
                <w:szCs w:val="22"/>
              </w:rPr>
            </w:pPr>
            <w:r w:rsidRPr="00574069">
              <w:rPr>
                <w:szCs w:val="22"/>
              </w:rPr>
              <w:t>External:</w:t>
            </w:r>
          </w:p>
          <w:p w14:paraId="4025DD52" w14:textId="77777777" w:rsidR="00574069" w:rsidRPr="00574069" w:rsidRDefault="00574069" w:rsidP="00574069">
            <w:pPr>
              <w:pStyle w:val="Response"/>
              <w:numPr>
                <w:ilvl w:val="0"/>
                <w:numId w:val="21"/>
              </w:numPr>
              <w:rPr>
                <w:szCs w:val="22"/>
              </w:rPr>
            </w:pPr>
            <w:r w:rsidRPr="00574069">
              <w:rPr>
                <w:szCs w:val="22"/>
              </w:rPr>
              <w:t>National Audit Office</w:t>
            </w:r>
          </w:p>
          <w:p w14:paraId="3F730348" w14:textId="77777777" w:rsidR="00574069" w:rsidRPr="00574069" w:rsidRDefault="00574069" w:rsidP="00574069">
            <w:pPr>
              <w:pStyle w:val="Response"/>
              <w:numPr>
                <w:ilvl w:val="0"/>
                <w:numId w:val="21"/>
              </w:numPr>
              <w:rPr>
                <w:szCs w:val="22"/>
              </w:rPr>
            </w:pPr>
            <w:r w:rsidRPr="00574069">
              <w:rPr>
                <w:szCs w:val="22"/>
              </w:rPr>
              <w:t xml:space="preserve">External contractors and service providers </w:t>
            </w:r>
          </w:p>
          <w:p w14:paraId="1687B080" w14:textId="40CE2520" w:rsidR="0085513F" w:rsidRPr="00574069" w:rsidRDefault="00574069" w:rsidP="00574069">
            <w:pPr>
              <w:pStyle w:val="Response"/>
              <w:numPr>
                <w:ilvl w:val="0"/>
                <w:numId w:val="21"/>
              </w:numPr>
              <w:rPr>
                <w:sz w:val="24"/>
                <w:szCs w:val="24"/>
              </w:rPr>
            </w:pPr>
            <w:r w:rsidRPr="00574069">
              <w:rPr>
                <w:szCs w:val="22"/>
              </w:rPr>
              <w:t>Government Internal Audit Agency</w:t>
            </w:r>
          </w:p>
        </w:tc>
      </w:tr>
    </w:tbl>
    <w:p w14:paraId="603E6320" w14:textId="77777777" w:rsidR="002E3C20" w:rsidRDefault="002E3C20" w:rsidP="00083B23">
      <w:pPr>
        <w:pStyle w:val="Para"/>
        <w:sectPr w:rsidR="002E3C20" w:rsidSect="00F761BA">
          <w:headerReference w:type="default" r:id="rId14"/>
          <w:footerReference w:type="default" r:id="rId15"/>
          <w:footerReference w:type="first" r:id="rId16"/>
          <w:endnotePr>
            <w:numFmt w:val="decimal"/>
          </w:endnotePr>
          <w:pgSz w:w="11907" w:h="16840" w:code="9"/>
          <w:pgMar w:top="-669" w:right="1418" w:bottom="1418" w:left="1418" w:header="669" w:footer="851" w:gutter="0"/>
          <w:cols w:space="720"/>
          <w:titlePg/>
          <w:docGrid w:linePitch="326"/>
        </w:sectPr>
      </w:pPr>
    </w:p>
    <w:tbl>
      <w:tblPr>
        <w:tblW w:w="0" w:type="auto"/>
        <w:tblInd w:w="-3" w:type="dxa"/>
        <w:tblCellMar>
          <w:left w:w="85" w:type="dxa"/>
          <w:right w:w="85" w:type="dxa"/>
        </w:tblCellMar>
        <w:tblLook w:val="04A0" w:firstRow="1" w:lastRow="0" w:firstColumn="1" w:lastColumn="0" w:noHBand="0" w:noVBand="1"/>
      </w:tblPr>
      <w:tblGrid>
        <w:gridCol w:w="9074"/>
      </w:tblGrid>
      <w:tr w:rsidR="00172961" w:rsidRPr="00AF1633" w14:paraId="139CC833" w14:textId="77777777" w:rsidTr="758564E6">
        <w:trPr>
          <w:trHeight w:val="400"/>
        </w:trPr>
        <w:tc>
          <w:tcPr>
            <w:tcW w:w="8792" w:type="dxa"/>
            <w:shd w:val="clear" w:color="auto" w:fill="auto"/>
            <w:vAlign w:val="center"/>
          </w:tcPr>
          <w:p w14:paraId="546DB8A3" w14:textId="77777777" w:rsidR="00172961" w:rsidRDefault="00172961" w:rsidP="00030CE1">
            <w:pPr>
              <w:pStyle w:val="Spacer"/>
            </w:pPr>
          </w:p>
          <w:p w14:paraId="10512247" w14:textId="77777777" w:rsidR="00172961" w:rsidRPr="0012403F" w:rsidRDefault="00172961" w:rsidP="0012403F">
            <w:pPr>
              <w:pStyle w:val="Heading2"/>
            </w:pPr>
            <w:r>
              <w:t>Main respons</w:t>
            </w:r>
            <w:r w:rsidR="006A4613">
              <w:t>i</w:t>
            </w:r>
            <w:r>
              <w:t>bilities</w:t>
            </w:r>
          </w:p>
        </w:tc>
      </w:tr>
      <w:tr w:rsidR="00172961" w:rsidRPr="00E4609C" w14:paraId="56613F97" w14:textId="77777777" w:rsidTr="758564E6">
        <w:trPr>
          <w:trHeight w:val="278"/>
        </w:trPr>
        <w:tc>
          <w:tcPr>
            <w:tcW w:w="8792" w:type="dxa"/>
            <w:tcBorders>
              <w:bottom w:val="single" w:sz="2" w:space="0" w:color="auto"/>
            </w:tcBorders>
            <w:vAlign w:val="bottom"/>
          </w:tcPr>
          <w:p w14:paraId="00B90E2B" w14:textId="77777777" w:rsidR="00172961" w:rsidRPr="00172961" w:rsidRDefault="0012403F" w:rsidP="0012403F">
            <w:pPr>
              <w:pStyle w:val="Label"/>
            </w:pPr>
            <w:r>
              <w:t>Line m</w:t>
            </w:r>
            <w:r w:rsidR="00172961">
              <w:t>anagement</w:t>
            </w:r>
            <w:r>
              <w:t xml:space="preserve"> and budgetary</w:t>
            </w:r>
            <w:r w:rsidR="00172961">
              <w:t xml:space="preserve"> responsibilit</w:t>
            </w:r>
            <w:r>
              <w:t>ies</w:t>
            </w:r>
          </w:p>
        </w:tc>
      </w:tr>
      <w:tr w:rsidR="00172961" w:rsidRPr="00AF1633" w14:paraId="5DF54568" w14:textId="77777777" w:rsidTr="758564E6">
        <w:trPr>
          <w:trHeight w:val="385"/>
        </w:trPr>
        <w:tc>
          <w:tcPr>
            <w:tcW w:w="8792"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D177FE" w14:textId="49D5EF31" w:rsidR="00172961" w:rsidRPr="00A63F89" w:rsidRDefault="002A5CB1" w:rsidP="00A63F89">
            <w:pPr>
              <w:pStyle w:val="Response"/>
              <w:rPr>
                <w:rFonts w:ascii="Gill Sans MT" w:hAnsi="Gill Sans MT"/>
              </w:rPr>
            </w:pPr>
            <w:r w:rsidRPr="002A5CB1">
              <w:rPr>
                <w:szCs w:val="22"/>
              </w:rPr>
              <w:t>Line management responsibility for two auditors, providing appropriate guidance and support and reviewing all output.</w:t>
            </w:r>
          </w:p>
        </w:tc>
      </w:tr>
      <w:tr w:rsidR="00172961" w:rsidRPr="00E4609C" w14:paraId="01EA2044" w14:textId="77777777" w:rsidTr="758564E6">
        <w:trPr>
          <w:trHeight w:val="278"/>
        </w:trPr>
        <w:tc>
          <w:tcPr>
            <w:tcW w:w="8792" w:type="dxa"/>
            <w:tcBorders>
              <w:bottom w:val="single" w:sz="2" w:space="0" w:color="auto"/>
            </w:tcBorders>
            <w:vAlign w:val="bottom"/>
          </w:tcPr>
          <w:p w14:paraId="2574839F" w14:textId="77777777" w:rsidR="00172961" w:rsidRPr="00172961" w:rsidRDefault="00A63F89" w:rsidP="00030CE1">
            <w:pPr>
              <w:pStyle w:val="Label"/>
            </w:pPr>
            <w:r>
              <w:t>Other r</w:t>
            </w:r>
            <w:r w:rsidR="0012403F">
              <w:t>esponsibilities of the post</w:t>
            </w:r>
          </w:p>
        </w:tc>
      </w:tr>
      <w:tr w:rsidR="00172961" w:rsidRPr="00AF1633" w14:paraId="10E97ED2" w14:textId="77777777" w:rsidTr="758564E6">
        <w:trPr>
          <w:trHeight w:val="385"/>
        </w:trPr>
        <w:tc>
          <w:tcPr>
            <w:tcW w:w="8792"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BD95CFF"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Deputising for the HIA when required. Attending ARAC meetings and contributing to the development and preparation of ARAC papers</w:t>
            </w:r>
          </w:p>
          <w:p w14:paraId="2CD15238"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Responsibility for delivering allocated share of the IA plan</w:t>
            </w:r>
          </w:p>
          <w:p w14:paraId="754BEEEE"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 xml:space="preserve">Tracking and reporting progress on the internally resourced portion of the IA plan  </w:t>
            </w:r>
          </w:p>
          <w:p w14:paraId="7D1A1053"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Responsibility for manging the follow-up programme, including monitoring and reporting overdue management actions and liaising with relevant management</w:t>
            </w:r>
          </w:p>
          <w:p w14:paraId="6BF147B2"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 xml:space="preserve">Mentoring and guiding staff </w:t>
            </w:r>
            <w:proofErr w:type="gramStart"/>
            <w:r w:rsidRPr="00C262A4">
              <w:rPr>
                <w:rFonts w:ascii="Verdana" w:hAnsi="Verdana"/>
              </w:rPr>
              <w:t>with regard to</w:t>
            </w:r>
            <w:proofErr w:type="gramEnd"/>
            <w:r w:rsidRPr="00C262A4">
              <w:rPr>
                <w:rFonts w:ascii="Verdana" w:hAnsi="Verdana"/>
              </w:rPr>
              <w:t xml:space="preserve"> training and continuing professional development within the section</w:t>
            </w:r>
          </w:p>
          <w:p w14:paraId="22586822"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Responsibility for the continuous development of the IA function through the establishment and management of a formal IA Quality Improvement Plan, including relevant performance indicators</w:t>
            </w:r>
          </w:p>
          <w:p w14:paraId="349FAC8E"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Taking a lead role in developing and promoting the advisory role of the IA function to senior management, Heads of Office, etc</w:t>
            </w:r>
          </w:p>
          <w:p w14:paraId="738C1EBD" w14:textId="77777777" w:rsidR="00C262A4" w:rsidRPr="00C262A4" w:rsidRDefault="00C262A4" w:rsidP="00C262A4">
            <w:pPr>
              <w:pStyle w:val="ListParagraph"/>
              <w:numPr>
                <w:ilvl w:val="0"/>
                <w:numId w:val="22"/>
              </w:numPr>
              <w:spacing w:after="160" w:line="256" w:lineRule="auto"/>
              <w:contextualSpacing/>
              <w:rPr>
                <w:rFonts w:ascii="Verdana" w:hAnsi="Verdana"/>
              </w:rPr>
            </w:pPr>
            <w:r w:rsidRPr="00C262A4">
              <w:rPr>
                <w:rFonts w:ascii="Verdana" w:hAnsi="Verdana"/>
              </w:rPr>
              <w:t>Contributing to the development of structured, risk-based audit planning processes, particularly in respect of the forward pipeline for years 2 and 3</w:t>
            </w:r>
          </w:p>
          <w:p w14:paraId="0DE47858" w14:textId="6C43792A" w:rsidR="00172961" w:rsidRPr="00FD4FD5" w:rsidRDefault="00C262A4" w:rsidP="00C262A4">
            <w:pPr>
              <w:pStyle w:val="ListParagraph"/>
              <w:numPr>
                <w:ilvl w:val="0"/>
                <w:numId w:val="22"/>
              </w:numPr>
              <w:spacing w:after="160" w:line="256" w:lineRule="auto"/>
              <w:contextualSpacing/>
            </w:pPr>
            <w:r w:rsidRPr="00C262A4">
              <w:rPr>
                <w:rFonts w:ascii="Verdana" w:hAnsi="Verdana"/>
              </w:rPr>
              <w:t>Strengthening links with other related functions such as the Governance team, Business Improvement and Change, etc</w:t>
            </w:r>
          </w:p>
        </w:tc>
      </w:tr>
      <w:tr w:rsidR="006A4613" w:rsidRPr="00AF1633" w14:paraId="2A32C21B" w14:textId="77777777" w:rsidTr="758564E6">
        <w:trPr>
          <w:trHeight w:val="400"/>
        </w:trPr>
        <w:tc>
          <w:tcPr>
            <w:tcW w:w="8792" w:type="dxa"/>
            <w:shd w:val="clear" w:color="auto" w:fill="auto"/>
            <w:tcMar>
              <w:left w:w="0" w:type="dxa"/>
              <w:right w:w="0" w:type="dxa"/>
            </w:tcMar>
            <w:vAlign w:val="center"/>
          </w:tcPr>
          <w:p w14:paraId="68B30744" w14:textId="77777777" w:rsidR="00A63F89" w:rsidRDefault="00A63F89"/>
          <w:tbl>
            <w:tblPr>
              <w:tblW w:w="9076" w:type="dxa"/>
              <w:tblCellMar>
                <w:left w:w="85" w:type="dxa"/>
                <w:right w:w="85" w:type="dxa"/>
              </w:tblCellMar>
              <w:tblLook w:val="04A0" w:firstRow="1" w:lastRow="0" w:firstColumn="1" w:lastColumn="0" w:noHBand="0" w:noVBand="1"/>
            </w:tblPr>
            <w:tblGrid>
              <w:gridCol w:w="8884"/>
              <w:gridCol w:w="192"/>
            </w:tblGrid>
            <w:tr w:rsidR="00115DD2" w:rsidRPr="003B1505" w14:paraId="55A6FE9F" w14:textId="77777777" w:rsidTr="758564E6">
              <w:trPr>
                <w:trHeight w:val="400"/>
              </w:trPr>
              <w:tc>
                <w:tcPr>
                  <w:tcW w:w="9076" w:type="dxa"/>
                  <w:gridSpan w:val="2"/>
                  <w:shd w:val="clear" w:color="auto" w:fill="auto"/>
                  <w:vAlign w:val="center"/>
                </w:tcPr>
                <w:p w14:paraId="372AB8C2" w14:textId="77777777" w:rsidR="00115DD2" w:rsidRDefault="00115DD2" w:rsidP="00030CE1">
                  <w:pPr>
                    <w:pStyle w:val="Spacer"/>
                  </w:pPr>
                </w:p>
                <w:p w14:paraId="7CFECA62" w14:textId="77777777" w:rsidR="00115DD2" w:rsidRDefault="00115DD2" w:rsidP="000F6A16">
                  <w:pPr>
                    <w:pStyle w:val="Heading2"/>
                  </w:pPr>
                  <w:r>
                    <w:t>Person specification</w:t>
                  </w:r>
                </w:p>
              </w:tc>
            </w:tr>
            <w:tr w:rsidR="00115DD2" w:rsidRPr="00172961" w14:paraId="7F19BA9B" w14:textId="77777777" w:rsidTr="758564E6">
              <w:trPr>
                <w:trHeight w:val="278"/>
              </w:trPr>
              <w:tc>
                <w:tcPr>
                  <w:tcW w:w="8884" w:type="dxa"/>
                  <w:tcBorders>
                    <w:bottom w:val="single" w:sz="2" w:space="0" w:color="auto"/>
                  </w:tcBorders>
                  <w:vAlign w:val="bottom"/>
                </w:tcPr>
                <w:p w14:paraId="0282FEB2" w14:textId="77777777" w:rsidR="00115DD2" w:rsidRPr="00172961" w:rsidRDefault="000F6A16" w:rsidP="000F6A16">
                  <w:pPr>
                    <w:pStyle w:val="Label"/>
                  </w:pPr>
                  <w:r>
                    <w:t>The q</w:t>
                  </w:r>
                  <w:r w:rsidR="00115DD2">
                    <w:t>ualifications</w:t>
                  </w:r>
                  <w:r>
                    <w:t xml:space="preserve"> required for the post are:</w:t>
                  </w:r>
                </w:p>
              </w:tc>
              <w:tc>
                <w:tcPr>
                  <w:tcW w:w="190" w:type="dxa"/>
                </w:tcPr>
                <w:p w14:paraId="76719979" w14:textId="77777777" w:rsidR="00115DD2" w:rsidRDefault="00115DD2" w:rsidP="00030CE1">
                  <w:pPr>
                    <w:pStyle w:val="Label"/>
                  </w:pPr>
                </w:p>
              </w:tc>
            </w:tr>
            <w:tr w:rsidR="00115DD2" w:rsidRPr="00FD4FD5" w14:paraId="21BB1D09" w14:textId="77777777" w:rsidTr="758564E6">
              <w:trPr>
                <w:trHeight w:val="385"/>
              </w:trPr>
              <w:tc>
                <w:tcPr>
                  <w:tcW w:w="888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6E72C92" w14:textId="77777777" w:rsidR="00291FC3" w:rsidRDefault="00291FC3" w:rsidP="00291FC3">
                  <w:pPr>
                    <w:ind w:right="154"/>
                  </w:pPr>
                  <w:r>
                    <w:t>Professionally qualified: CMIIA or CCAB with appropriate IA management experience</w:t>
                  </w:r>
                </w:p>
                <w:p w14:paraId="1918C2A0" w14:textId="7DA5B6F3" w:rsidR="00115DD2" w:rsidRPr="00A63F89" w:rsidRDefault="00291FC3" w:rsidP="00291FC3">
                  <w:pPr>
                    <w:ind w:right="154"/>
                    <w:rPr>
                      <w:rFonts w:ascii="Gill Sans MT" w:hAnsi="Gill Sans MT"/>
                    </w:rPr>
                  </w:pPr>
                  <w:r w:rsidRPr="00942505">
                    <w:lastRenderedPageBreak/>
                    <w:t>Track record in the IA professional stream, including management of audit staff</w:t>
                  </w:r>
                </w:p>
              </w:tc>
              <w:tc>
                <w:tcPr>
                  <w:tcW w:w="190" w:type="dxa"/>
                  <w:tcBorders>
                    <w:left w:val="single" w:sz="2" w:space="0" w:color="auto"/>
                  </w:tcBorders>
                </w:tcPr>
                <w:p w14:paraId="65EF2068" w14:textId="77777777" w:rsidR="00115DD2" w:rsidRPr="00FD4FD5" w:rsidRDefault="00115DD2" w:rsidP="00030CE1">
                  <w:pPr>
                    <w:pStyle w:val="Response"/>
                  </w:pPr>
                </w:p>
              </w:tc>
            </w:tr>
            <w:tr w:rsidR="00115DD2" w:rsidRPr="00172961" w14:paraId="3B2B9F8F" w14:textId="77777777" w:rsidTr="758564E6">
              <w:trPr>
                <w:trHeight w:val="278"/>
              </w:trPr>
              <w:tc>
                <w:tcPr>
                  <w:tcW w:w="8884" w:type="dxa"/>
                  <w:tcBorders>
                    <w:bottom w:val="single" w:sz="2" w:space="0" w:color="auto"/>
                  </w:tcBorders>
                  <w:vAlign w:val="bottom"/>
                </w:tcPr>
                <w:p w14:paraId="2255A149" w14:textId="32A97853" w:rsidR="000F6A16" w:rsidRDefault="000F6A16" w:rsidP="00D10AD8">
                  <w:pPr>
                    <w:pStyle w:val="Label"/>
                    <w:spacing w:before="200" w:after="200"/>
                    <w:ind w:right="296"/>
                  </w:pPr>
                  <w:r>
                    <w:t>The knowledge, skills and experience required for the post are outlined below. Each element will be assessed in the examples you provide in your application form. Should you be shortlisted these areas will be assessed in more depth at interview and, if appropriate, in a test.</w:t>
                  </w:r>
                </w:p>
                <w:p w14:paraId="0F771590" w14:textId="77777777" w:rsidR="0083781E" w:rsidRPr="006C5088" w:rsidRDefault="0083781E" w:rsidP="00D10AD8">
                  <w:pPr>
                    <w:pStyle w:val="Heading2"/>
                    <w:spacing w:before="200" w:after="80"/>
                    <w:ind w:right="296"/>
                    <w:rPr>
                      <w:rFonts w:ascii="Verdana" w:hAnsi="Verdana"/>
                      <w:color w:val="990033"/>
                      <w:sz w:val="22"/>
                      <w:szCs w:val="22"/>
                    </w:rPr>
                  </w:pPr>
                  <w:r w:rsidRPr="006C5088">
                    <w:rPr>
                      <w:rFonts w:ascii="Verdana" w:hAnsi="Verdana"/>
                      <w:color w:val="990033"/>
                      <w:sz w:val="22"/>
                      <w:szCs w:val="22"/>
                    </w:rPr>
                    <w:t>Our Values</w:t>
                  </w:r>
                </w:p>
                <w:p w14:paraId="66830110" w14:textId="6AA49A49" w:rsidR="0083781E" w:rsidRDefault="0083781E" w:rsidP="00D10AD8">
                  <w:pPr>
                    <w:pStyle w:val="Default"/>
                    <w:ind w:right="296"/>
                    <w:rPr>
                      <w:rFonts w:asciiTheme="minorHAnsi" w:hAnsiTheme="minorHAnsi" w:cs="Times New Roman"/>
                      <w:color w:val="auto"/>
                      <w:sz w:val="22"/>
                      <w:szCs w:val="22"/>
                    </w:rPr>
                  </w:pPr>
                  <w:r w:rsidRPr="00903442">
                    <w:rPr>
                      <w:rFonts w:asciiTheme="minorHAnsi" w:hAnsiTheme="minorHAnsi" w:cs="Times New Roman"/>
                      <w:color w:val="auto"/>
                      <w:sz w:val="22"/>
                      <w:szCs w:val="22"/>
                    </w:rPr>
                    <w:t xml:space="preserve">The House of Lords Administration has four </w:t>
                  </w:r>
                  <w:r w:rsidR="00817A8E" w:rsidRPr="00903442">
                    <w:rPr>
                      <w:rFonts w:asciiTheme="minorHAnsi" w:hAnsiTheme="minorHAnsi" w:cs="Times New Roman"/>
                      <w:color w:val="auto"/>
                      <w:sz w:val="22"/>
                      <w:szCs w:val="22"/>
                    </w:rPr>
                    <w:t>values:</w:t>
                  </w:r>
                  <w:r w:rsidRPr="00903442">
                    <w:rPr>
                      <w:rFonts w:asciiTheme="minorHAnsi" w:hAnsiTheme="minorHAnsi" w:cs="Times New Roman"/>
                      <w:color w:val="auto"/>
                      <w:sz w:val="22"/>
                      <w:szCs w:val="22"/>
                    </w:rPr>
                    <w:t xml:space="preserve"> respect, inclusivity, professionalism and responsibility. Our behaviours sit alongside our values, translating them into day-to-day actions and demonstrating how we bring our values to life. They outline what we can expect from each other at work and ensure we all play our part in building an inclusive and respectful workplace culture.</w:t>
                  </w:r>
                </w:p>
                <w:p w14:paraId="2F851646" w14:textId="77777777" w:rsidR="00903442" w:rsidRPr="00903442" w:rsidRDefault="00903442" w:rsidP="00D10AD8">
                  <w:pPr>
                    <w:pStyle w:val="Default"/>
                    <w:ind w:right="296"/>
                    <w:rPr>
                      <w:rFonts w:asciiTheme="minorHAnsi" w:hAnsiTheme="minorHAnsi" w:cs="Times New Roman"/>
                      <w:color w:val="auto"/>
                      <w:sz w:val="22"/>
                      <w:szCs w:val="22"/>
                    </w:rPr>
                  </w:pPr>
                </w:p>
                <w:p w14:paraId="63C7AEA3" w14:textId="77777777" w:rsidR="00F56832" w:rsidRDefault="0083781E" w:rsidP="00D10AD8">
                  <w:pPr>
                    <w:ind w:right="296"/>
                    <w:rPr>
                      <w:szCs w:val="22"/>
                    </w:rPr>
                  </w:pPr>
                  <w:r w:rsidRPr="00903442">
                    <w:rPr>
                      <w:szCs w:val="22"/>
                    </w:rPr>
                    <w:t xml:space="preserve">The </w:t>
                  </w:r>
                  <w:hyperlink r:id="rId17" w:history="1">
                    <w:r w:rsidRPr="005A7E5D">
                      <w:rPr>
                        <w:rStyle w:val="Hyperlink"/>
                        <w:szCs w:val="22"/>
                      </w:rPr>
                      <w:t>values and behaviours</w:t>
                    </w:r>
                  </w:hyperlink>
                  <w:r w:rsidRPr="00903442">
                    <w:rPr>
                      <w:szCs w:val="22"/>
                    </w:rPr>
                    <w:t xml:space="preserve"> are applicable to everyone who works for the House of Lords. As colleagues and representatives of the Administration, everything we do and say counts. </w:t>
                  </w:r>
                </w:p>
                <w:p w14:paraId="4ACCB527" w14:textId="7C019540" w:rsidR="0083781E" w:rsidRPr="00903442" w:rsidRDefault="0083781E" w:rsidP="00D10AD8">
                  <w:pPr>
                    <w:ind w:right="296"/>
                    <w:rPr>
                      <w:rFonts w:cs="Tahoma"/>
                      <w:szCs w:val="22"/>
                    </w:rPr>
                  </w:pPr>
                  <w:r w:rsidRPr="00903442">
                    <w:rPr>
                      <w:szCs w:val="22"/>
                    </w:rPr>
                    <w:br/>
                  </w:r>
                  <w:r w:rsidRPr="00903442">
                    <w:rPr>
                      <w:rFonts w:cs="Tahoma"/>
                      <w:szCs w:val="22"/>
                    </w:rPr>
                    <w:t xml:space="preserve">The post holder will be expected to operate in line with the </w:t>
                  </w:r>
                  <w:r w:rsidR="00903442" w:rsidRPr="00903442">
                    <w:rPr>
                      <w:rFonts w:cs="Tahoma"/>
                      <w:szCs w:val="22"/>
                    </w:rPr>
                    <w:t>House of Lords</w:t>
                  </w:r>
                  <w:r w:rsidRPr="00903442">
                    <w:rPr>
                      <w:rFonts w:cs="Tahoma"/>
                      <w:szCs w:val="22"/>
                    </w:rPr>
                    <w:t xml:space="preserve"> workplace</w:t>
                  </w:r>
                  <w:r w:rsidR="005D3DB9">
                    <w:rPr>
                      <w:rFonts w:cs="Tahoma"/>
                      <w:szCs w:val="22"/>
                    </w:rPr>
                    <w:t xml:space="preserve"> </w:t>
                  </w:r>
                  <w:r w:rsidRPr="00903442">
                    <w:rPr>
                      <w:rFonts w:cs="Tahoma"/>
                      <w:szCs w:val="22"/>
                    </w:rPr>
                    <w:t>values which are:</w:t>
                  </w:r>
                </w:p>
                <w:p w14:paraId="2A4E7A0D" w14:textId="70E272CC" w:rsidR="0083781E" w:rsidRPr="006E655E" w:rsidRDefault="0083781E" w:rsidP="00D10AD8">
                  <w:pPr>
                    <w:pStyle w:val="Heading2"/>
                    <w:spacing w:before="0" w:after="0"/>
                    <w:ind w:right="296"/>
                    <w:rPr>
                      <w:rFonts w:ascii="Verdana" w:hAnsi="Verdana" w:cs="Times New Roman"/>
                      <w:b w:val="0"/>
                      <w:bCs w:val="0"/>
                      <w:color w:val="auto"/>
                      <w:sz w:val="22"/>
                      <w:szCs w:val="22"/>
                    </w:rPr>
                  </w:pPr>
                  <w:r w:rsidRPr="006E655E">
                    <w:rPr>
                      <w:rFonts w:ascii="Verdana" w:hAnsi="Verdana" w:cs="Tahoma"/>
                      <w:b w:val="0"/>
                      <w:bCs w:val="0"/>
                      <w:color w:val="auto"/>
                      <w:sz w:val="22"/>
                      <w:szCs w:val="22"/>
                    </w:rPr>
                    <w:br/>
                  </w:r>
                  <w:r w:rsidRPr="006E655E">
                    <w:rPr>
                      <w:rFonts w:ascii="Verdana" w:hAnsi="Verdana"/>
                      <w:color w:val="990033"/>
                      <w:sz w:val="22"/>
                      <w:szCs w:val="22"/>
                    </w:rPr>
                    <w:t xml:space="preserve">Respect </w:t>
                  </w:r>
                  <w:r w:rsidRPr="006E655E">
                    <w:rPr>
                      <w:rFonts w:ascii="Verdana" w:hAnsi="Verdana"/>
                      <w:b w:val="0"/>
                      <w:bCs w:val="0"/>
                      <w:color w:val="auto"/>
                      <w:sz w:val="22"/>
                      <w:szCs w:val="22"/>
                    </w:rPr>
                    <w:t xml:space="preserve">- </w:t>
                  </w:r>
                  <w:r w:rsidRPr="006E655E">
                    <w:rPr>
                      <w:rFonts w:ascii="Verdana" w:hAnsi="Verdana"/>
                      <w:b w:val="0"/>
                      <w:bCs w:val="0"/>
                      <w:color w:val="auto"/>
                      <w:sz w:val="22"/>
                      <w:szCs w:val="22"/>
                      <w:lang w:eastAsia="en-GB"/>
                    </w:rPr>
                    <w:t>We treat people with respect and expect to be treated with respect.</w:t>
                  </w:r>
                  <w:r w:rsidRPr="006E655E">
                    <w:rPr>
                      <w:rFonts w:ascii="Verdana" w:hAnsi="Verdana"/>
                      <w:b w:val="0"/>
                      <w:bCs w:val="0"/>
                      <w:color w:val="auto"/>
                      <w:sz w:val="22"/>
                      <w:szCs w:val="22"/>
                      <w:lang w:eastAsia="en-GB"/>
                    </w:rPr>
                    <w:br/>
                  </w:r>
                  <w:r w:rsidRPr="006E655E">
                    <w:rPr>
                      <w:rFonts w:ascii="Verdana" w:hAnsi="Verdana"/>
                      <w:color w:val="990033"/>
                      <w:sz w:val="22"/>
                      <w:szCs w:val="22"/>
                    </w:rPr>
                    <w:t xml:space="preserve">Inclusivity </w:t>
                  </w:r>
                  <w:r w:rsidRPr="006E655E">
                    <w:rPr>
                      <w:rFonts w:ascii="Verdana" w:hAnsi="Verdana"/>
                      <w:b w:val="0"/>
                      <w:bCs w:val="0"/>
                      <w:color w:val="auto"/>
                      <w:sz w:val="22"/>
                      <w:szCs w:val="22"/>
                      <w:lang w:eastAsia="en-GB"/>
                    </w:rPr>
                    <w:t xml:space="preserve">- </w:t>
                  </w:r>
                  <w:r w:rsidRPr="006E655E">
                    <w:rPr>
                      <w:rFonts w:ascii="Verdana" w:hAnsi="Verdana" w:cs="Times New Roman"/>
                      <w:b w:val="0"/>
                      <w:bCs w:val="0"/>
                      <w:color w:val="auto"/>
                      <w:sz w:val="22"/>
                      <w:szCs w:val="22"/>
                      <w:lang w:eastAsia="en-GB"/>
                    </w:rPr>
                    <w:t xml:space="preserve">We embrace and value difference and diversity </w:t>
                  </w:r>
                  <w:r w:rsidRPr="006E655E">
                    <w:rPr>
                      <w:rFonts w:ascii="Verdana" w:hAnsi="Verdana" w:cs="Gill Sans MT"/>
                      <w:b w:val="0"/>
                      <w:bCs w:val="0"/>
                      <w:color w:val="auto"/>
                      <w:sz w:val="22"/>
                      <w:szCs w:val="22"/>
                      <w:lang w:eastAsia="en-GB"/>
                    </w:rPr>
                    <w:t>–whether from a person’s race, gender, other characteristics, background or experience.</w:t>
                  </w:r>
                </w:p>
                <w:p w14:paraId="1FAD193E" w14:textId="77777777" w:rsidR="0083781E" w:rsidRPr="006E655E" w:rsidRDefault="0083781E" w:rsidP="00D10AD8">
                  <w:pPr>
                    <w:pStyle w:val="Default"/>
                    <w:ind w:right="296"/>
                    <w:rPr>
                      <w:rFonts w:ascii="Verdana" w:eastAsia="Times New Roman" w:hAnsi="Verdana" w:cs="Times New Roman"/>
                      <w:color w:val="auto"/>
                      <w:sz w:val="22"/>
                      <w:szCs w:val="22"/>
                      <w:lang w:eastAsia="en-GB"/>
                    </w:rPr>
                  </w:pPr>
                  <w:r w:rsidRPr="006E655E">
                    <w:rPr>
                      <w:rFonts w:ascii="Verdana" w:eastAsia="Times New Roman" w:hAnsi="Verdana"/>
                      <w:b/>
                      <w:bCs/>
                      <w:iCs/>
                      <w:color w:val="990033"/>
                      <w:sz w:val="22"/>
                      <w:szCs w:val="22"/>
                    </w:rPr>
                    <w:t xml:space="preserve">Professionalism </w:t>
                  </w:r>
                  <w:r w:rsidRPr="006E655E">
                    <w:rPr>
                      <w:rFonts w:ascii="Verdana" w:hAnsi="Verdana"/>
                      <w:sz w:val="22"/>
                      <w:szCs w:val="22"/>
                      <w:lang w:eastAsia="en-GB"/>
                    </w:rPr>
                    <w:t xml:space="preserve">- </w:t>
                  </w:r>
                  <w:r w:rsidRPr="006E655E">
                    <w:rPr>
                      <w:rFonts w:ascii="Verdana" w:eastAsia="Times New Roman" w:hAnsi="Verdana" w:cs="Times New Roman"/>
                      <w:color w:val="auto"/>
                      <w:sz w:val="22"/>
                      <w:szCs w:val="22"/>
                      <w:lang w:eastAsia="en-GB"/>
                    </w:rPr>
                    <w:t>We aim for and value a high level of skills and expertise. We act with integrity and openness, putting public service first.</w:t>
                  </w:r>
                </w:p>
                <w:p w14:paraId="4EAE352A" w14:textId="77777777" w:rsidR="0083781E" w:rsidRPr="006E655E" w:rsidRDefault="0083781E" w:rsidP="00D10AD8">
                  <w:pPr>
                    <w:pStyle w:val="Default"/>
                    <w:ind w:right="296"/>
                    <w:rPr>
                      <w:rFonts w:ascii="Verdana" w:eastAsia="Times New Roman" w:hAnsi="Verdana" w:cs="Gill Sans MT"/>
                      <w:sz w:val="22"/>
                      <w:szCs w:val="22"/>
                      <w:lang w:eastAsia="en-GB"/>
                    </w:rPr>
                  </w:pPr>
                  <w:r w:rsidRPr="006E655E">
                    <w:rPr>
                      <w:rFonts w:ascii="Verdana" w:eastAsia="Times New Roman" w:hAnsi="Verdana"/>
                      <w:b/>
                      <w:bCs/>
                      <w:iCs/>
                      <w:color w:val="990033"/>
                      <w:sz w:val="22"/>
                      <w:szCs w:val="22"/>
                    </w:rPr>
                    <w:t xml:space="preserve">Responsibility </w:t>
                  </w:r>
                  <w:r w:rsidRPr="006E655E">
                    <w:rPr>
                      <w:rFonts w:ascii="Verdana" w:eastAsia="Times New Roman" w:hAnsi="Verdana" w:cs="Times New Roman"/>
                      <w:color w:val="auto"/>
                      <w:sz w:val="22"/>
                      <w:szCs w:val="22"/>
                      <w:lang w:eastAsia="en-GB"/>
                    </w:rPr>
                    <w:t>- We take ownership of our work and actions. We hold each other to account, take appropriate risks and continue learning.</w:t>
                  </w:r>
                </w:p>
                <w:p w14:paraId="6DD86B8E" w14:textId="77777777" w:rsidR="00903442" w:rsidRDefault="00903442" w:rsidP="00D10AD8">
                  <w:pPr>
                    <w:pStyle w:val="Label"/>
                    <w:ind w:right="296"/>
                    <w:rPr>
                      <w:rStyle w:val="normaltextrun"/>
                      <w:rFonts w:ascii="Verdana" w:hAnsi="Verdana"/>
                      <w:b/>
                      <w:bCs/>
                      <w:color w:val="000000"/>
                      <w:szCs w:val="22"/>
                      <w:shd w:val="clear" w:color="auto" w:fill="FFFFFF"/>
                    </w:rPr>
                  </w:pPr>
                </w:p>
                <w:p w14:paraId="2648DEB1" w14:textId="17515A57" w:rsidR="00115DD2" w:rsidRDefault="00A148BF" w:rsidP="758564E6">
                  <w:pPr>
                    <w:pStyle w:val="Label"/>
                    <w:ind w:right="296"/>
                    <w:rPr>
                      <w:rStyle w:val="eop"/>
                      <w:rFonts w:ascii="Verdana" w:hAnsi="Verdana"/>
                      <w:color w:val="000000"/>
                      <w:shd w:val="clear" w:color="auto" w:fill="FFFFFF"/>
                    </w:rPr>
                  </w:pPr>
                  <w:r w:rsidRPr="758564E6">
                    <w:rPr>
                      <w:rStyle w:val="normaltextrun"/>
                      <w:rFonts w:ascii="Verdana" w:hAnsi="Verdana"/>
                      <w:b/>
                      <w:bCs/>
                      <w:color w:val="000000"/>
                      <w:shd w:val="clear" w:color="auto" w:fill="FFFFFF"/>
                    </w:rPr>
                    <w:t>C</w:t>
                  </w:r>
                  <w:r w:rsidR="16BD7411" w:rsidRPr="758564E6">
                    <w:rPr>
                      <w:rStyle w:val="normaltextrun"/>
                      <w:rFonts w:ascii="Verdana" w:hAnsi="Verdana"/>
                      <w:b/>
                      <w:bCs/>
                      <w:color w:val="000000"/>
                      <w:shd w:val="clear" w:color="auto" w:fill="FFFFFF"/>
                    </w:rPr>
                    <w:t>riteria</w:t>
                  </w:r>
                  <w:r w:rsidRPr="758564E6">
                    <w:rPr>
                      <w:rStyle w:val="normaltextrun"/>
                      <w:rFonts w:ascii="Verdana" w:hAnsi="Verdana"/>
                      <w:b/>
                      <w:bCs/>
                      <w:color w:val="000000"/>
                      <w:shd w:val="clear" w:color="auto" w:fill="FFFFFF"/>
                    </w:rPr>
                    <w:t>:</w:t>
                  </w:r>
                </w:p>
                <w:p w14:paraId="4A193E24" w14:textId="1723F9AC" w:rsidR="00397685" w:rsidRPr="00172961" w:rsidRDefault="00C561BF" w:rsidP="00D10AD8">
                  <w:pPr>
                    <w:pStyle w:val="Label"/>
                    <w:ind w:right="296"/>
                  </w:pPr>
                  <w:r>
                    <w:rPr>
                      <w:rStyle w:val="eop"/>
                      <w:rFonts w:ascii="Verdana" w:hAnsi="Verdana"/>
                      <w:color w:val="000000"/>
                    </w:rPr>
                    <w:t>Es</w:t>
                  </w:r>
                  <w:r>
                    <w:rPr>
                      <w:rStyle w:val="eop"/>
                      <w:color w:val="000000"/>
                    </w:rPr>
                    <w:t>sential</w:t>
                  </w:r>
                </w:p>
              </w:tc>
              <w:tc>
                <w:tcPr>
                  <w:tcW w:w="190" w:type="dxa"/>
                </w:tcPr>
                <w:p w14:paraId="4571D600" w14:textId="77777777" w:rsidR="00115DD2" w:rsidRDefault="00115DD2" w:rsidP="00030CE1">
                  <w:pPr>
                    <w:pStyle w:val="Label"/>
                  </w:pPr>
                </w:p>
              </w:tc>
            </w:tr>
            <w:tr w:rsidR="00115DD2" w:rsidRPr="00FD4FD5" w14:paraId="1A906FB0" w14:textId="77777777" w:rsidTr="758564E6">
              <w:trPr>
                <w:trHeight w:val="385"/>
              </w:trPr>
              <w:tc>
                <w:tcPr>
                  <w:tcW w:w="888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ED60527" w14:textId="77777777" w:rsidR="008E4604" w:rsidRPr="008E4604" w:rsidRDefault="008E4604" w:rsidP="008E4604">
                  <w:pPr>
                    <w:pStyle w:val="ListParagraph"/>
                    <w:numPr>
                      <w:ilvl w:val="0"/>
                      <w:numId w:val="22"/>
                    </w:numPr>
                    <w:spacing w:after="160" w:line="256" w:lineRule="auto"/>
                    <w:contextualSpacing/>
                    <w:rPr>
                      <w:rFonts w:ascii="Verdana" w:hAnsi="Verdana"/>
                    </w:rPr>
                  </w:pPr>
                  <w:r w:rsidRPr="008E4604">
                    <w:rPr>
                      <w:rFonts w:ascii="Verdana" w:hAnsi="Verdana"/>
                    </w:rPr>
                    <w:t>Experience in an IA leadership role including direct management of audit staff</w:t>
                  </w:r>
                </w:p>
                <w:p w14:paraId="1390687C" w14:textId="77777777" w:rsidR="008E4604" w:rsidRPr="008E4604" w:rsidRDefault="008E4604" w:rsidP="008E4604">
                  <w:pPr>
                    <w:pStyle w:val="ListParagraph"/>
                    <w:numPr>
                      <w:ilvl w:val="0"/>
                      <w:numId w:val="22"/>
                    </w:numPr>
                    <w:spacing w:after="160" w:line="256" w:lineRule="auto"/>
                    <w:contextualSpacing/>
                    <w:rPr>
                      <w:rFonts w:ascii="Verdana" w:hAnsi="Verdana"/>
                    </w:rPr>
                  </w:pPr>
                  <w:r w:rsidRPr="008E4604">
                    <w:rPr>
                      <w:rFonts w:ascii="Verdana" w:hAnsi="Verdana"/>
                    </w:rPr>
                    <w:t>Practical knowledge of current IA best practice, including approaches, tools and techniques</w:t>
                  </w:r>
                </w:p>
                <w:p w14:paraId="2605232F" w14:textId="77777777" w:rsidR="008E4604" w:rsidRPr="008E4604" w:rsidRDefault="008E4604" w:rsidP="008E4604">
                  <w:pPr>
                    <w:pStyle w:val="ListParagraph"/>
                    <w:numPr>
                      <w:ilvl w:val="0"/>
                      <w:numId w:val="22"/>
                    </w:numPr>
                    <w:spacing w:after="160" w:line="256" w:lineRule="auto"/>
                    <w:contextualSpacing/>
                    <w:rPr>
                      <w:rFonts w:ascii="Verdana" w:hAnsi="Verdana"/>
                    </w:rPr>
                  </w:pPr>
                  <w:r w:rsidRPr="008E4604">
                    <w:rPr>
                      <w:rFonts w:ascii="Verdana" w:hAnsi="Verdana"/>
                    </w:rPr>
                    <w:t>Established knowledge of current professional standards and their application</w:t>
                  </w:r>
                </w:p>
                <w:p w14:paraId="2E237627" w14:textId="77777777" w:rsidR="008E4604" w:rsidRPr="008E4604" w:rsidRDefault="008E4604" w:rsidP="008E4604">
                  <w:pPr>
                    <w:pStyle w:val="ListParagraph"/>
                    <w:numPr>
                      <w:ilvl w:val="0"/>
                      <w:numId w:val="22"/>
                    </w:numPr>
                    <w:spacing w:after="160" w:line="256" w:lineRule="auto"/>
                    <w:contextualSpacing/>
                    <w:rPr>
                      <w:rFonts w:ascii="Verdana" w:hAnsi="Verdana"/>
                    </w:rPr>
                  </w:pPr>
                  <w:r w:rsidRPr="008E4604">
                    <w:rPr>
                      <w:rFonts w:ascii="Verdana" w:hAnsi="Verdana"/>
                    </w:rPr>
                    <w:t>Ability to deliver high-quality audit work to agreed timescales</w:t>
                  </w:r>
                </w:p>
                <w:p w14:paraId="75077069" w14:textId="77777777" w:rsidR="008E4604" w:rsidRPr="008E4604" w:rsidRDefault="008E4604" w:rsidP="008E4604">
                  <w:pPr>
                    <w:pStyle w:val="ListParagraph"/>
                    <w:numPr>
                      <w:ilvl w:val="0"/>
                      <w:numId w:val="22"/>
                    </w:numPr>
                    <w:spacing w:after="160" w:line="256" w:lineRule="auto"/>
                    <w:contextualSpacing/>
                    <w:rPr>
                      <w:rFonts w:ascii="Verdana" w:hAnsi="Verdana"/>
                    </w:rPr>
                  </w:pPr>
                  <w:r w:rsidRPr="008E4604">
                    <w:rPr>
                      <w:rFonts w:ascii="Verdana" w:hAnsi="Verdana"/>
                    </w:rPr>
                    <w:t>Strong communication skills and the ability to convey information to senior stakeholders clearly and concisely, both verbally and in writing</w:t>
                  </w:r>
                </w:p>
                <w:p w14:paraId="0FB892D5" w14:textId="77777777" w:rsidR="00115DD2" w:rsidRPr="008E4604" w:rsidRDefault="008E4604" w:rsidP="008E4604">
                  <w:pPr>
                    <w:pStyle w:val="ListParagraph"/>
                    <w:numPr>
                      <w:ilvl w:val="0"/>
                      <w:numId w:val="22"/>
                    </w:numPr>
                    <w:spacing w:after="160" w:line="256" w:lineRule="auto"/>
                    <w:contextualSpacing/>
                  </w:pPr>
                  <w:r w:rsidRPr="008E4604">
                    <w:rPr>
                      <w:rFonts w:ascii="Verdana" w:hAnsi="Verdana"/>
                    </w:rPr>
                    <w:t>Ability to develop strong, effective relationships with a wide range of contacts while maintaining professionalism, independence and objectivity</w:t>
                  </w:r>
                </w:p>
                <w:p w14:paraId="1394F776" w14:textId="2981D64F" w:rsidR="008E4604" w:rsidRPr="00FD4FD5" w:rsidRDefault="008E4604" w:rsidP="008E4604">
                  <w:pPr>
                    <w:pStyle w:val="ListParagraph"/>
                    <w:spacing w:after="160" w:line="256" w:lineRule="auto"/>
                    <w:contextualSpacing/>
                  </w:pPr>
                </w:p>
              </w:tc>
              <w:tc>
                <w:tcPr>
                  <w:tcW w:w="190" w:type="dxa"/>
                  <w:tcBorders>
                    <w:left w:val="single" w:sz="2" w:space="0" w:color="auto"/>
                  </w:tcBorders>
                </w:tcPr>
                <w:p w14:paraId="54E61A6B" w14:textId="77777777" w:rsidR="00115DD2" w:rsidRPr="00FD4FD5" w:rsidRDefault="00115DD2" w:rsidP="00030CE1">
                  <w:pPr>
                    <w:pStyle w:val="Response"/>
                  </w:pPr>
                </w:p>
              </w:tc>
            </w:tr>
            <w:tr w:rsidR="00115DD2" w:rsidRPr="00172961" w14:paraId="1A7FDC27" w14:textId="77777777" w:rsidTr="758564E6">
              <w:trPr>
                <w:trHeight w:val="278"/>
              </w:trPr>
              <w:tc>
                <w:tcPr>
                  <w:tcW w:w="8884" w:type="dxa"/>
                  <w:tcBorders>
                    <w:bottom w:val="single" w:sz="2" w:space="0" w:color="auto"/>
                  </w:tcBorders>
                  <w:vAlign w:val="bottom"/>
                </w:tcPr>
                <w:p w14:paraId="32196D3C" w14:textId="77777777" w:rsidR="00115DD2" w:rsidRPr="00172961" w:rsidRDefault="00115DD2" w:rsidP="00EB1BC1">
                  <w:pPr>
                    <w:pStyle w:val="Label"/>
                    <w:keepNext/>
                  </w:pPr>
                  <w:r>
                    <w:lastRenderedPageBreak/>
                    <w:t>Desirable</w:t>
                  </w:r>
                </w:p>
              </w:tc>
              <w:tc>
                <w:tcPr>
                  <w:tcW w:w="190" w:type="dxa"/>
                </w:tcPr>
                <w:p w14:paraId="1480566A" w14:textId="77777777" w:rsidR="00115DD2" w:rsidRDefault="00115DD2" w:rsidP="00EB1BC1">
                  <w:pPr>
                    <w:pStyle w:val="Label"/>
                    <w:keepNext/>
                  </w:pPr>
                </w:p>
              </w:tc>
            </w:tr>
            <w:tr w:rsidR="00115DD2" w:rsidRPr="00FD4FD5" w14:paraId="287B65A0" w14:textId="77777777" w:rsidTr="758564E6">
              <w:trPr>
                <w:trHeight w:val="385"/>
              </w:trPr>
              <w:tc>
                <w:tcPr>
                  <w:tcW w:w="8884"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EF27D9D" w14:textId="77777777" w:rsidR="00CA1E7C" w:rsidRPr="00CA1E7C" w:rsidRDefault="00513A29" w:rsidP="00513A29">
                  <w:pPr>
                    <w:pStyle w:val="Response"/>
                    <w:numPr>
                      <w:ilvl w:val="0"/>
                      <w:numId w:val="23"/>
                    </w:numPr>
                    <w:rPr>
                      <w:sz w:val="20"/>
                      <w:szCs w:val="18"/>
                    </w:rPr>
                  </w:pPr>
                  <w:r w:rsidRPr="00CA1E7C">
                    <w:rPr>
                      <w:szCs w:val="22"/>
                    </w:rPr>
                    <w:t xml:space="preserve">Established team ethic and an ability to </w:t>
                  </w:r>
                  <w:proofErr w:type="gramStart"/>
                  <w:r w:rsidRPr="00CA1E7C">
                    <w:rPr>
                      <w:szCs w:val="22"/>
                    </w:rPr>
                    <w:t>prioritise the objectives of the section at all times</w:t>
                  </w:r>
                  <w:proofErr w:type="gramEnd"/>
                </w:p>
                <w:p w14:paraId="362D8E20" w14:textId="17D70549" w:rsidR="00115DD2" w:rsidRPr="00FD4FD5" w:rsidRDefault="00513A29" w:rsidP="00513A29">
                  <w:pPr>
                    <w:pStyle w:val="Response"/>
                    <w:numPr>
                      <w:ilvl w:val="0"/>
                      <w:numId w:val="23"/>
                    </w:numPr>
                  </w:pPr>
                  <w:r w:rsidRPr="00CA1E7C">
                    <w:rPr>
                      <w:szCs w:val="22"/>
                    </w:rPr>
                    <w:t>Ability to recognise and develop opportunities for continuous improvement of all elements of the IA function</w:t>
                  </w:r>
                </w:p>
              </w:tc>
              <w:tc>
                <w:tcPr>
                  <w:tcW w:w="190" w:type="dxa"/>
                  <w:tcBorders>
                    <w:left w:val="single" w:sz="2" w:space="0" w:color="auto"/>
                  </w:tcBorders>
                </w:tcPr>
                <w:p w14:paraId="0CB21FD2" w14:textId="77777777" w:rsidR="00115DD2" w:rsidRPr="00FD4FD5" w:rsidRDefault="00115DD2" w:rsidP="00030CE1">
                  <w:pPr>
                    <w:pStyle w:val="Response"/>
                  </w:pPr>
                </w:p>
              </w:tc>
            </w:tr>
          </w:tbl>
          <w:p w14:paraId="20F676A8" w14:textId="77777777" w:rsidR="006A4613" w:rsidRPr="003B1505" w:rsidRDefault="006A4613" w:rsidP="00030CE1">
            <w:pPr>
              <w:pStyle w:val="Label"/>
              <w:spacing w:after="60"/>
              <w:rPr>
                <w:spacing w:val="-4"/>
              </w:rPr>
            </w:pPr>
          </w:p>
        </w:tc>
      </w:tr>
      <w:tr w:rsidR="00CB7F08" w:rsidRPr="00AF1633" w14:paraId="4883F5B2" w14:textId="77777777" w:rsidTr="758564E6">
        <w:tc>
          <w:tcPr>
            <w:tcW w:w="8792" w:type="dxa"/>
            <w:shd w:val="clear" w:color="auto" w:fill="auto"/>
            <w:tcMar>
              <w:left w:w="0" w:type="dxa"/>
              <w:right w:w="0" w:type="dxa"/>
            </w:tcMar>
            <w:vAlign w:val="center"/>
          </w:tcPr>
          <w:p w14:paraId="784D4CB0" w14:textId="77777777" w:rsidR="00CB7F08" w:rsidRPr="007B2BF4" w:rsidRDefault="00CB7F08" w:rsidP="000C74C1">
            <w:pPr>
              <w:pStyle w:val="Spacer"/>
            </w:pPr>
          </w:p>
        </w:tc>
      </w:tr>
    </w:tbl>
    <w:p w14:paraId="09758DF3" w14:textId="77777777" w:rsidR="00332E14" w:rsidRDefault="00332E14" w:rsidP="00030CE1">
      <w:pPr>
        <w:pStyle w:val="Spacer"/>
      </w:pPr>
    </w:p>
    <w:p w14:paraId="7DD36669" w14:textId="77777777" w:rsidR="007F6119" w:rsidRPr="00F113AC" w:rsidRDefault="007F6119" w:rsidP="007F6119">
      <w:pPr>
        <w:pStyle w:val="Heading2"/>
        <w:rPr>
          <w:rFonts w:ascii="Verdana" w:hAnsi="Verdana"/>
          <w:color w:val="990033"/>
          <w:sz w:val="22"/>
          <w:szCs w:val="22"/>
        </w:rPr>
      </w:pPr>
      <w:r w:rsidRPr="00F113AC">
        <w:rPr>
          <w:rFonts w:ascii="Verdana" w:hAnsi="Verdana"/>
          <w:color w:val="990033"/>
          <w:sz w:val="22"/>
          <w:szCs w:val="22"/>
        </w:rPr>
        <w:t>Terms and conditions</w:t>
      </w:r>
    </w:p>
    <w:p w14:paraId="320CC0C2" w14:textId="77777777" w:rsidR="007F6119" w:rsidRPr="003B2C3A" w:rsidRDefault="007F6119" w:rsidP="007F6119">
      <w:pPr>
        <w:pStyle w:val="Heading4"/>
        <w:rPr>
          <w:rFonts w:ascii="Verdana" w:hAnsi="Verdana"/>
          <w:b w:val="0"/>
          <w:i/>
          <w:szCs w:val="20"/>
        </w:rPr>
      </w:pPr>
      <w:r w:rsidRPr="003B2C3A">
        <w:rPr>
          <w:rFonts w:ascii="Verdana" w:hAnsi="Verdana"/>
          <w:szCs w:val="20"/>
        </w:rPr>
        <w:t>Salary and allowances</w:t>
      </w:r>
    </w:p>
    <w:p w14:paraId="2E4B9AA2" w14:textId="77CCAB49" w:rsidR="007F6119" w:rsidRPr="00FF712E" w:rsidRDefault="007F6119" w:rsidP="007F6119">
      <w:pPr>
        <w:rPr>
          <w:rFonts w:ascii="Verdana" w:hAnsi="Verdana"/>
        </w:rPr>
      </w:pPr>
      <w:r w:rsidRPr="00FF712E">
        <w:rPr>
          <w:rFonts w:ascii="Verdana" w:hAnsi="Verdana"/>
        </w:rPr>
        <w:t xml:space="preserve">The post is paid in accordance with House of Lords grade </w:t>
      </w:r>
      <w:r w:rsidR="00CA1E7C">
        <w:rPr>
          <w:rFonts w:ascii="Verdana" w:hAnsi="Verdana"/>
        </w:rPr>
        <w:t>HL8</w:t>
      </w:r>
      <w:r w:rsidRPr="00FF712E">
        <w:rPr>
          <w:rFonts w:ascii="Verdana" w:hAnsi="Verdana"/>
        </w:rPr>
        <w:t xml:space="preserve"> (£</w:t>
      </w:r>
      <w:r w:rsidR="00CA1E7C">
        <w:rPr>
          <w:rFonts w:ascii="Verdana" w:hAnsi="Verdana"/>
        </w:rPr>
        <w:t>5</w:t>
      </w:r>
      <w:r w:rsidR="005D4FD8">
        <w:rPr>
          <w:rFonts w:ascii="Verdana" w:hAnsi="Verdana"/>
        </w:rPr>
        <w:t>7,500</w:t>
      </w:r>
      <w:r w:rsidR="000B55A1">
        <w:rPr>
          <w:rFonts w:ascii="Verdana" w:hAnsi="Verdana"/>
        </w:rPr>
        <w:t xml:space="preserve"> </w:t>
      </w:r>
      <w:r w:rsidRPr="00FF712E">
        <w:rPr>
          <w:rFonts w:ascii="Verdana" w:hAnsi="Verdana"/>
        </w:rPr>
        <w:t>per annum).</w:t>
      </w:r>
      <w:r w:rsidRPr="00FF712E">
        <w:rPr>
          <w:rFonts w:ascii="Verdana" w:hAnsi="Verdana"/>
          <w:iCs/>
        </w:rPr>
        <w:t xml:space="preserve"> </w:t>
      </w:r>
      <w:r w:rsidRPr="00FF712E">
        <w:rPr>
          <w:rFonts w:ascii="Verdana" w:hAnsi="Verdana"/>
        </w:rPr>
        <w:t>Pay increases usually depend on performance as assessed in annual performance reviews, up to the current band maximum of £</w:t>
      </w:r>
      <w:r w:rsidR="005D4FD8">
        <w:rPr>
          <w:rFonts w:ascii="Verdana" w:hAnsi="Verdana"/>
        </w:rPr>
        <w:t>68,500</w:t>
      </w:r>
      <w:r w:rsidRPr="00FF712E">
        <w:rPr>
          <w:rFonts w:ascii="Verdana" w:hAnsi="Verdana"/>
        </w:rPr>
        <w:t>.</w:t>
      </w:r>
    </w:p>
    <w:p w14:paraId="25780F9F" w14:textId="77777777" w:rsidR="007F6119" w:rsidRPr="00FF712E" w:rsidRDefault="007F6119" w:rsidP="007F6119">
      <w:pPr>
        <w:rPr>
          <w:rFonts w:ascii="Verdana" w:hAnsi="Verdana"/>
          <w:i/>
          <w:iCs/>
        </w:rPr>
      </w:pPr>
      <w:r w:rsidRPr="00FF712E">
        <w:rPr>
          <w:rFonts w:ascii="Verdana" w:hAnsi="Verdana"/>
        </w:rPr>
        <w:t>Salary is paid monthly by bank transfer.</w:t>
      </w:r>
    </w:p>
    <w:p w14:paraId="09FC0747" w14:textId="77777777" w:rsidR="007F6119" w:rsidRPr="003B2C3A" w:rsidRDefault="007F6119" w:rsidP="007F6119">
      <w:pPr>
        <w:pStyle w:val="Heading4"/>
        <w:rPr>
          <w:rFonts w:ascii="Verdana" w:hAnsi="Verdana"/>
          <w:b w:val="0"/>
          <w:i/>
          <w:szCs w:val="20"/>
        </w:rPr>
      </w:pPr>
      <w:r w:rsidRPr="003B2C3A">
        <w:rPr>
          <w:rFonts w:ascii="Verdana" w:hAnsi="Verdana"/>
          <w:szCs w:val="20"/>
        </w:rPr>
        <w:t>Probation</w:t>
      </w:r>
    </w:p>
    <w:p w14:paraId="24AFF155" w14:textId="5A2E0297" w:rsidR="007F6119" w:rsidRPr="00FF712E" w:rsidRDefault="007F6119" w:rsidP="007F6119">
      <w:pPr>
        <w:pStyle w:val="Para"/>
        <w:rPr>
          <w:rFonts w:ascii="Verdana" w:hAnsi="Verdana"/>
          <w:szCs w:val="22"/>
        </w:rPr>
      </w:pPr>
      <w:r w:rsidRPr="00FF712E">
        <w:rPr>
          <w:rFonts w:ascii="Verdana" w:hAnsi="Verdana"/>
          <w:szCs w:val="22"/>
        </w:rPr>
        <w:t xml:space="preserve">There is a probationary period of </w:t>
      </w:r>
      <w:r w:rsidR="00C561BF">
        <w:rPr>
          <w:rFonts w:ascii="Verdana" w:hAnsi="Verdana"/>
          <w:szCs w:val="22"/>
        </w:rPr>
        <w:t>six</w:t>
      </w:r>
      <w:r w:rsidRPr="00FF712E">
        <w:rPr>
          <w:rFonts w:ascii="Verdana" w:hAnsi="Verdana"/>
          <w:szCs w:val="22"/>
        </w:rPr>
        <w:t xml:space="preserve"> months.</w:t>
      </w:r>
    </w:p>
    <w:p w14:paraId="0CCA08BF" w14:textId="77777777" w:rsidR="007F6119" w:rsidRPr="003B2C3A" w:rsidRDefault="007F6119" w:rsidP="007F6119">
      <w:pPr>
        <w:pStyle w:val="Heading4"/>
        <w:rPr>
          <w:rFonts w:ascii="Verdana" w:hAnsi="Verdana"/>
          <w:b w:val="0"/>
          <w:i/>
          <w:szCs w:val="20"/>
        </w:rPr>
      </w:pPr>
      <w:r w:rsidRPr="003B2C3A">
        <w:rPr>
          <w:rFonts w:ascii="Verdana" w:hAnsi="Verdana"/>
          <w:szCs w:val="20"/>
        </w:rPr>
        <w:t>Term and hours</w:t>
      </w:r>
    </w:p>
    <w:p w14:paraId="3DBE4A13" w14:textId="25B02FCB" w:rsidR="007F6119" w:rsidRPr="00FF712E" w:rsidRDefault="007F6119" w:rsidP="00BFF748">
      <w:pPr>
        <w:pStyle w:val="Para"/>
        <w:rPr>
          <w:rFonts w:ascii="Verdana" w:hAnsi="Verdana"/>
        </w:rPr>
      </w:pPr>
      <w:r w:rsidRPr="00BFF748">
        <w:rPr>
          <w:rFonts w:ascii="Verdana" w:hAnsi="Verdana"/>
        </w:rPr>
        <w:t xml:space="preserve">The post </w:t>
      </w:r>
      <w:r w:rsidRPr="005D4FD8">
        <w:rPr>
          <w:rFonts w:ascii="Verdana" w:hAnsi="Verdana"/>
        </w:rPr>
        <w:t>is permanent and is for</w:t>
      </w:r>
      <w:r w:rsidR="005D4FD8" w:rsidRPr="005D4FD8">
        <w:rPr>
          <w:rFonts w:ascii="Verdana" w:hAnsi="Verdana"/>
        </w:rPr>
        <w:t xml:space="preserve"> 36</w:t>
      </w:r>
      <w:r w:rsidRPr="005D4FD8">
        <w:rPr>
          <w:rFonts w:ascii="Verdana" w:hAnsi="Verdana"/>
        </w:rPr>
        <w:t xml:space="preserve"> hours per week (</w:t>
      </w:r>
      <w:r w:rsidR="6A6859EA" w:rsidRPr="005D4FD8">
        <w:rPr>
          <w:rFonts w:ascii="Verdana" w:hAnsi="Verdana"/>
        </w:rPr>
        <w:t>ex</w:t>
      </w:r>
      <w:r w:rsidRPr="005D4FD8">
        <w:rPr>
          <w:rFonts w:ascii="Verdana" w:hAnsi="Verdana"/>
        </w:rPr>
        <w:t>cluding break-time</w:t>
      </w:r>
      <w:r w:rsidRPr="00BFF748">
        <w:rPr>
          <w:rFonts w:ascii="Verdana" w:hAnsi="Verdana"/>
        </w:rPr>
        <w:t>).</w:t>
      </w:r>
    </w:p>
    <w:p w14:paraId="268BA314" w14:textId="10598B76" w:rsidR="007F6119" w:rsidRPr="008D2CE9" w:rsidRDefault="007F6119" w:rsidP="007F6119">
      <w:pPr>
        <w:pStyle w:val="ListParagraph"/>
        <w:numPr>
          <w:ilvl w:val="0"/>
          <w:numId w:val="19"/>
        </w:numPr>
        <w:spacing w:after="160" w:line="252" w:lineRule="auto"/>
        <w:contextualSpacing/>
        <w:rPr>
          <w:rFonts w:ascii="Verdana" w:hAnsi="Verdana"/>
          <w:bCs/>
          <w:sz w:val="20"/>
          <w:szCs w:val="20"/>
        </w:rPr>
      </w:pPr>
      <w:r w:rsidRPr="008D2CE9">
        <w:rPr>
          <w:rFonts w:ascii="Verdana" w:hAnsi="Verdana"/>
          <w:bCs/>
          <w:sz w:val="20"/>
          <w:szCs w:val="20"/>
        </w:rPr>
        <w:t xml:space="preserve">Job-share </w:t>
      </w:r>
    </w:p>
    <w:p w14:paraId="55FC101B" w14:textId="291AF53B" w:rsidR="007F6119" w:rsidRPr="008D2CE9" w:rsidRDefault="007F6119" w:rsidP="007F6119">
      <w:pPr>
        <w:pStyle w:val="ListParagraph"/>
        <w:numPr>
          <w:ilvl w:val="0"/>
          <w:numId w:val="19"/>
        </w:numPr>
        <w:spacing w:after="160" w:line="252" w:lineRule="auto"/>
        <w:contextualSpacing/>
        <w:rPr>
          <w:rFonts w:ascii="Verdana" w:hAnsi="Verdana"/>
          <w:bCs/>
          <w:sz w:val="20"/>
          <w:szCs w:val="20"/>
        </w:rPr>
      </w:pPr>
      <w:r w:rsidRPr="008D2CE9">
        <w:rPr>
          <w:rFonts w:ascii="Verdana" w:hAnsi="Verdana"/>
          <w:bCs/>
          <w:sz w:val="20"/>
          <w:szCs w:val="20"/>
        </w:rPr>
        <w:t xml:space="preserve">Compressed hours </w:t>
      </w:r>
    </w:p>
    <w:p w14:paraId="4202AD7B" w14:textId="75DB4A06" w:rsidR="007F6119" w:rsidRPr="008D2CE9" w:rsidRDefault="007F6119" w:rsidP="007F6119">
      <w:pPr>
        <w:pStyle w:val="ListParagraph"/>
        <w:numPr>
          <w:ilvl w:val="0"/>
          <w:numId w:val="19"/>
        </w:numPr>
        <w:spacing w:after="160" w:line="252" w:lineRule="auto"/>
        <w:contextualSpacing/>
        <w:rPr>
          <w:rFonts w:ascii="Verdana" w:hAnsi="Verdana"/>
          <w:bCs/>
          <w:sz w:val="20"/>
          <w:szCs w:val="20"/>
        </w:rPr>
      </w:pPr>
      <w:r w:rsidRPr="008D2CE9">
        <w:rPr>
          <w:rFonts w:ascii="Verdana" w:hAnsi="Verdana"/>
          <w:bCs/>
          <w:sz w:val="20"/>
          <w:szCs w:val="20"/>
        </w:rPr>
        <w:t xml:space="preserve">Home working (1-2 days a week) </w:t>
      </w:r>
    </w:p>
    <w:p w14:paraId="7AEFA420" w14:textId="4409FAF0" w:rsidR="007F6119" w:rsidRPr="008D2CE9" w:rsidRDefault="007F6119" w:rsidP="007F6119">
      <w:pPr>
        <w:pStyle w:val="ListParagraph"/>
        <w:numPr>
          <w:ilvl w:val="0"/>
          <w:numId w:val="19"/>
        </w:numPr>
        <w:spacing w:after="160" w:line="252" w:lineRule="auto"/>
        <w:contextualSpacing/>
        <w:rPr>
          <w:rFonts w:ascii="Verdana" w:hAnsi="Verdana"/>
          <w:bCs/>
          <w:sz w:val="20"/>
          <w:szCs w:val="20"/>
        </w:rPr>
      </w:pPr>
      <w:r w:rsidRPr="008D2CE9">
        <w:rPr>
          <w:rFonts w:ascii="Verdana" w:hAnsi="Verdana"/>
          <w:bCs/>
          <w:sz w:val="20"/>
          <w:szCs w:val="20"/>
        </w:rPr>
        <w:t xml:space="preserve">Remote (other than home)/Mobile working </w:t>
      </w:r>
    </w:p>
    <w:p w14:paraId="40906AC1" w14:textId="1BA2508B" w:rsidR="007F6119" w:rsidRPr="008D2CE9" w:rsidRDefault="007F6119" w:rsidP="007F6119">
      <w:pPr>
        <w:rPr>
          <w:rFonts w:ascii="Verdana" w:hAnsi="Verdana"/>
          <w:bCs/>
          <w:sz w:val="20"/>
          <w:szCs w:val="20"/>
        </w:rPr>
      </w:pPr>
      <w:r w:rsidRPr="008D2CE9">
        <w:rPr>
          <w:rFonts w:ascii="Verdana" w:hAnsi="Verdana"/>
          <w:bCs/>
          <w:sz w:val="20"/>
          <w:szCs w:val="20"/>
        </w:rPr>
        <w:t xml:space="preserve">If you are selected for </w:t>
      </w:r>
      <w:r w:rsidR="00817A8E" w:rsidRPr="008D2CE9">
        <w:rPr>
          <w:rFonts w:ascii="Verdana" w:hAnsi="Verdana"/>
          <w:bCs/>
          <w:sz w:val="20"/>
          <w:szCs w:val="20"/>
        </w:rPr>
        <w:t>interview,</w:t>
      </w:r>
      <w:r w:rsidRPr="008D2CE9">
        <w:rPr>
          <w:rFonts w:ascii="Verdana" w:hAnsi="Verdana"/>
          <w:bCs/>
          <w:sz w:val="20"/>
          <w:szCs w:val="20"/>
        </w:rPr>
        <w:t xml:space="preserve"> please inform the panel of the days/hours you are available to work. </w:t>
      </w:r>
    </w:p>
    <w:p w14:paraId="7F5C3E82" w14:textId="77777777" w:rsidR="00FE7167" w:rsidRDefault="007F6119" w:rsidP="007F6119">
      <w:pPr>
        <w:pStyle w:val="Heading4"/>
        <w:rPr>
          <w:rFonts w:ascii="Verdana" w:hAnsi="Verdana"/>
          <w:szCs w:val="20"/>
        </w:rPr>
      </w:pPr>
      <w:r w:rsidRPr="008D2CE9">
        <w:rPr>
          <w:rFonts w:ascii="Verdana" w:hAnsi="Verdana"/>
          <w:szCs w:val="20"/>
        </w:rPr>
        <w:t>Benefits</w:t>
      </w:r>
    </w:p>
    <w:p w14:paraId="10D6FD9C" w14:textId="77777777" w:rsidR="00FE7167" w:rsidRPr="00FE7167" w:rsidRDefault="00FE7167" w:rsidP="00FE7167">
      <w:r>
        <w:t xml:space="preserve">As an employee of the House, you will be entitled to our benefits such as </w:t>
      </w:r>
      <w:r w:rsidR="00EB60EC">
        <w:t xml:space="preserve">a </w:t>
      </w:r>
      <w:r>
        <w:t>season ticket loan, a Parliamentary Health and Wellbeing Service, including access to a dedicated Employee Assistance Programme</w:t>
      </w:r>
      <w:r w:rsidR="00EB60EC">
        <w:t xml:space="preserve"> and many more. Full details can be found on our </w:t>
      </w:r>
      <w:hyperlink r:id="rId18" w:history="1">
        <w:r w:rsidR="00EB60EC" w:rsidRPr="00EB60EC">
          <w:rPr>
            <w:rStyle w:val="Hyperlink"/>
          </w:rPr>
          <w:t>Employee Benefits</w:t>
        </w:r>
      </w:hyperlink>
      <w:r w:rsidR="00EB60EC">
        <w:t xml:space="preserve"> page.</w:t>
      </w:r>
    </w:p>
    <w:p w14:paraId="22CC113B" w14:textId="77777777" w:rsidR="007F6119" w:rsidRPr="003B2C3A" w:rsidRDefault="007F6119" w:rsidP="007F6119">
      <w:pPr>
        <w:pStyle w:val="Heading4"/>
        <w:rPr>
          <w:rFonts w:ascii="Verdana" w:hAnsi="Verdana"/>
          <w:b w:val="0"/>
          <w:i/>
          <w:szCs w:val="20"/>
        </w:rPr>
      </w:pPr>
      <w:r w:rsidRPr="003B2C3A">
        <w:rPr>
          <w:rFonts w:ascii="Verdana" w:hAnsi="Verdana"/>
          <w:szCs w:val="20"/>
        </w:rPr>
        <w:t>Pension</w:t>
      </w:r>
    </w:p>
    <w:p w14:paraId="09BDC9D2" w14:textId="788202E8" w:rsidR="007F6119" w:rsidRPr="00FF712E" w:rsidRDefault="007F6119" w:rsidP="007F6119">
      <w:pPr>
        <w:pStyle w:val="Para"/>
        <w:rPr>
          <w:rFonts w:ascii="Verdana" w:hAnsi="Verdana"/>
          <w:szCs w:val="22"/>
        </w:rPr>
      </w:pPr>
      <w:r w:rsidRPr="00FF712E">
        <w:rPr>
          <w:rFonts w:ascii="Verdana" w:hAnsi="Verdana"/>
          <w:szCs w:val="22"/>
        </w:rPr>
        <w:t xml:space="preserve">The House of Lords participates in the </w:t>
      </w:r>
      <w:hyperlink r:id="rId19" w:history="1">
        <w:r w:rsidRPr="009C40B4">
          <w:rPr>
            <w:rStyle w:val="Hyperlink"/>
            <w:rFonts w:ascii="Verdana" w:hAnsi="Verdana"/>
            <w:szCs w:val="22"/>
          </w:rPr>
          <w:t>Civil Service Pension Schemes.</w:t>
        </w:r>
      </w:hyperlink>
      <w:r w:rsidRPr="00FF712E">
        <w:rPr>
          <w:rFonts w:ascii="Verdana" w:hAnsi="Verdana"/>
          <w:szCs w:val="22"/>
        </w:rPr>
        <w:t xml:space="preserve"> As an employee of the House, you will be entitled to join one of these highly competitive pension scheme arrangements.</w:t>
      </w:r>
    </w:p>
    <w:p w14:paraId="50F43868" w14:textId="77777777" w:rsidR="007F6119" w:rsidRPr="003B2C3A" w:rsidRDefault="007F6119" w:rsidP="007F6119">
      <w:pPr>
        <w:pStyle w:val="Heading4"/>
        <w:rPr>
          <w:rFonts w:ascii="Verdana" w:hAnsi="Verdana"/>
          <w:b w:val="0"/>
          <w:i/>
          <w:szCs w:val="20"/>
        </w:rPr>
      </w:pPr>
      <w:r w:rsidRPr="003B2C3A">
        <w:rPr>
          <w:rFonts w:ascii="Verdana" w:hAnsi="Verdana"/>
          <w:szCs w:val="20"/>
        </w:rPr>
        <w:t>Annual leave</w:t>
      </w:r>
    </w:p>
    <w:p w14:paraId="2C5CFBF1" w14:textId="19D4E6F3" w:rsidR="00BA7A51" w:rsidRPr="008856D2" w:rsidRDefault="007F6119" w:rsidP="008856D2">
      <w:pPr>
        <w:pStyle w:val="Para"/>
        <w:rPr>
          <w:rFonts w:ascii="Verdana" w:hAnsi="Verdana"/>
          <w:szCs w:val="22"/>
        </w:rPr>
      </w:pPr>
      <w:r w:rsidRPr="00FF712E">
        <w:rPr>
          <w:rFonts w:ascii="Verdana" w:hAnsi="Verdana"/>
          <w:szCs w:val="22"/>
        </w:rPr>
        <w:t>Annual leave entitlement is 30 days (increasing to 35 days after one year's service) plus public and bank holidays. In most offices annual leave may be taken only during periods when the House is in recess and must always be agreed in advance with the line manager and Head of Office.</w:t>
      </w:r>
    </w:p>
    <w:p w14:paraId="53D9BB9C" w14:textId="74B7058E" w:rsidR="007F6119" w:rsidRPr="00F113AC" w:rsidRDefault="001A2879" w:rsidP="007F6119">
      <w:pPr>
        <w:pStyle w:val="Heading2"/>
        <w:spacing w:before="200" w:after="80"/>
        <w:rPr>
          <w:rFonts w:ascii="Verdana" w:hAnsi="Verdana"/>
          <w:color w:val="990033"/>
          <w:sz w:val="22"/>
          <w:szCs w:val="22"/>
        </w:rPr>
      </w:pPr>
      <w:r w:rsidRPr="414F0188">
        <w:rPr>
          <w:rFonts w:ascii="Verdana" w:hAnsi="Verdana"/>
          <w:color w:val="990033"/>
          <w:sz w:val="22"/>
          <w:szCs w:val="22"/>
        </w:rPr>
        <w:t xml:space="preserve">Inclusion and </w:t>
      </w:r>
      <w:r w:rsidR="007F6119" w:rsidRPr="414F0188">
        <w:rPr>
          <w:rFonts w:ascii="Verdana" w:hAnsi="Verdana"/>
          <w:color w:val="990033"/>
          <w:sz w:val="22"/>
          <w:szCs w:val="22"/>
        </w:rPr>
        <w:t>Diversity</w:t>
      </w:r>
    </w:p>
    <w:p w14:paraId="24DB7010" w14:textId="7E14D625" w:rsidR="3280A84A" w:rsidRDefault="3280A84A" w:rsidP="414F0188">
      <w:pPr>
        <w:pStyle w:val="Para"/>
        <w:rPr>
          <w:rFonts w:ascii="Verdana" w:hAnsi="Verdana"/>
          <w:color w:val="000000"/>
        </w:rPr>
      </w:pPr>
      <w:r w:rsidRPr="414F0188">
        <w:rPr>
          <w:rFonts w:ascii="Verdana" w:hAnsi="Verdana"/>
          <w:color w:val="000000"/>
        </w:rPr>
        <w:t>The House of Lords Administration is committed to increasing diversity and maintaining an inclusive workplace culture. We welcome applications from all candidates with diverse characteristics, including different ages, caring responsibilities, disability, gender/sex, gender reassignment/trans, marriage and civil partnership, pregnancy and maternity, race/ethnicity, religion or belief, sexual orientation and socio-economic status. We welcome discussions about flexible working arrangements and reasonable adjustments.</w:t>
      </w:r>
    </w:p>
    <w:p w14:paraId="6533B2EA" w14:textId="36C523DD" w:rsidR="007F6119" w:rsidRPr="00F113AC" w:rsidRDefault="007F6119" w:rsidP="414F0188">
      <w:pPr>
        <w:pStyle w:val="Para"/>
        <w:spacing w:before="200" w:after="80"/>
        <w:rPr>
          <w:rFonts w:ascii="Verdana" w:hAnsi="Verdana"/>
          <w:b/>
          <w:bCs/>
          <w:color w:val="990033"/>
          <w:szCs w:val="22"/>
        </w:rPr>
      </w:pPr>
      <w:r w:rsidRPr="414F0188">
        <w:rPr>
          <w:rFonts w:ascii="Verdana" w:hAnsi="Verdana"/>
          <w:b/>
          <w:bCs/>
          <w:color w:val="990033"/>
          <w:szCs w:val="22"/>
        </w:rPr>
        <w:lastRenderedPageBreak/>
        <w:t>Pre-appointment checks</w:t>
      </w:r>
    </w:p>
    <w:p w14:paraId="0B639B25" w14:textId="77777777" w:rsidR="007F6119" w:rsidRPr="00FF712E" w:rsidRDefault="007F6119" w:rsidP="007F6119">
      <w:pPr>
        <w:pStyle w:val="Para"/>
        <w:rPr>
          <w:rFonts w:ascii="Verdana" w:hAnsi="Verdana"/>
          <w:szCs w:val="22"/>
        </w:rPr>
      </w:pPr>
      <w:r w:rsidRPr="00FF712E">
        <w:rPr>
          <w:rFonts w:ascii="Verdana" w:hAnsi="Verdana"/>
          <w:szCs w:val="22"/>
        </w:rPr>
        <w:t>For external candidates, appointment depends on satisfactory references, health and security checks and where necessary proof of qualifications.</w:t>
      </w:r>
    </w:p>
    <w:p w14:paraId="45EA5F12" w14:textId="61F271C1" w:rsidR="007F6119" w:rsidRPr="007F6119" w:rsidRDefault="007F6119" w:rsidP="007F6119">
      <w:pPr>
        <w:pStyle w:val="Heading2"/>
        <w:spacing w:before="200" w:after="80"/>
        <w:rPr>
          <w:rFonts w:ascii="Verdana" w:hAnsi="Verdana" w:cs="Times New Roman"/>
          <w:b w:val="0"/>
          <w:bCs w:val="0"/>
          <w:iCs w:val="0"/>
          <w:color w:val="auto"/>
          <w:sz w:val="22"/>
          <w:szCs w:val="22"/>
        </w:rPr>
      </w:pPr>
      <w:r w:rsidRPr="007F6119">
        <w:rPr>
          <w:rFonts w:ascii="Verdana" w:hAnsi="Verdana" w:cs="Times New Roman"/>
          <w:b w:val="0"/>
          <w:bCs w:val="0"/>
          <w:color w:val="auto"/>
          <w:sz w:val="22"/>
          <w:szCs w:val="22"/>
        </w:rPr>
        <w:t xml:space="preserve">Successful candidates’ </w:t>
      </w:r>
      <w:r w:rsidR="001773E7" w:rsidRPr="007F6119">
        <w:rPr>
          <w:rFonts w:ascii="Verdana" w:hAnsi="Verdana" w:cs="Times New Roman"/>
          <w:b w:val="0"/>
          <w:bCs w:val="0"/>
          <w:color w:val="auto"/>
          <w:sz w:val="22"/>
          <w:szCs w:val="22"/>
        </w:rPr>
        <w:t>publicly</w:t>
      </w:r>
      <w:r w:rsidRPr="007F6119">
        <w:rPr>
          <w:rFonts w:ascii="Verdana" w:hAnsi="Verdana" w:cs="Times New Roman"/>
          <w:b w:val="0"/>
          <w:bCs w:val="0"/>
          <w:color w:val="auto"/>
          <w:sz w:val="22"/>
          <w:szCs w:val="22"/>
        </w:rPr>
        <w:t xml:space="preserve"> open social media profiles will also be checked under this stage of the process and information obtained may be used to review suitability for the job role. </w:t>
      </w:r>
    </w:p>
    <w:p w14:paraId="4B4DFCDF" w14:textId="77777777" w:rsidR="007F6119" w:rsidRPr="00F113AC" w:rsidRDefault="007F6119" w:rsidP="007F6119">
      <w:pPr>
        <w:pStyle w:val="Heading2"/>
        <w:spacing w:before="200" w:after="80"/>
        <w:rPr>
          <w:rFonts w:ascii="Verdana" w:hAnsi="Verdana"/>
          <w:color w:val="990033"/>
          <w:sz w:val="22"/>
          <w:szCs w:val="22"/>
        </w:rPr>
      </w:pPr>
      <w:r w:rsidRPr="00F113AC">
        <w:rPr>
          <w:rFonts w:ascii="Verdana" w:hAnsi="Verdana"/>
          <w:color w:val="990033"/>
          <w:sz w:val="22"/>
          <w:szCs w:val="22"/>
        </w:rPr>
        <w:t>Baseline Security Standard</w:t>
      </w:r>
    </w:p>
    <w:p w14:paraId="09EACDDB" w14:textId="7702DE0D" w:rsidR="007F6119" w:rsidRDefault="007F6119" w:rsidP="007F6119">
      <w:pPr>
        <w:rPr>
          <w:rFonts w:ascii="Verdana" w:hAnsi="Verdana"/>
        </w:rPr>
      </w:pPr>
      <w:r w:rsidRPr="00FF712E">
        <w:rPr>
          <w:rFonts w:ascii="Verdana" w:hAnsi="Verdana"/>
        </w:rPr>
        <w:t xml:space="preserve">The House of Lords (along with all government departments) </w:t>
      </w:r>
      <w:proofErr w:type="gramStart"/>
      <w:r w:rsidRPr="00FF712E">
        <w:rPr>
          <w:rFonts w:ascii="Verdana" w:hAnsi="Verdana"/>
        </w:rPr>
        <w:t>has to</w:t>
      </w:r>
      <w:proofErr w:type="gramEnd"/>
      <w:r w:rsidRPr="00FF712E">
        <w:rPr>
          <w:rFonts w:ascii="Verdana" w:hAnsi="Verdana"/>
        </w:rPr>
        <w:t xml:space="preserve"> comply with a Baseline Security Standard. The standard requires that we ascertain the identity of the applicant, their right to work in the UK, their employment or academic history over the last three years, and their address history over the last three years.</w:t>
      </w:r>
    </w:p>
    <w:p w14:paraId="440D98ED" w14:textId="58B08DD8" w:rsidR="001A2879" w:rsidRDefault="001A2879" w:rsidP="007F6119">
      <w:pPr>
        <w:rPr>
          <w:rFonts w:ascii="Verdana" w:hAnsi="Verdana"/>
        </w:rPr>
      </w:pPr>
    </w:p>
    <w:p w14:paraId="18C1F37E" w14:textId="6AF8315A" w:rsidR="001A2879" w:rsidRDefault="001A2879" w:rsidP="001A2879">
      <w:pPr>
        <w:autoSpaceDE w:val="0"/>
        <w:autoSpaceDN w:val="0"/>
        <w:spacing w:before="40" w:after="40"/>
        <w:rPr>
          <w:rFonts w:ascii="Verdana" w:hAnsi="Verdana"/>
          <w:szCs w:val="22"/>
        </w:rPr>
      </w:pPr>
      <w:r w:rsidRPr="001A2879">
        <w:rPr>
          <w:rFonts w:ascii="Verdana" w:hAnsi="Verdana"/>
          <w:szCs w:val="22"/>
        </w:rPr>
        <w:t>Successful candidates will be required to complete pre-employment checks. This includes security vetting to Counter Terrorist Check (CTC) level unless otherwise specified. All successful candidates are required to pass these checks before an offer can be confirmed. </w:t>
      </w:r>
    </w:p>
    <w:p w14:paraId="4E8A2ABA" w14:textId="77777777" w:rsidR="001A2879" w:rsidRPr="001A2879" w:rsidRDefault="001A2879" w:rsidP="001A2879">
      <w:pPr>
        <w:autoSpaceDE w:val="0"/>
        <w:autoSpaceDN w:val="0"/>
        <w:spacing w:before="40" w:after="40"/>
        <w:rPr>
          <w:rFonts w:ascii="Verdana" w:hAnsi="Verdana"/>
          <w:szCs w:val="22"/>
        </w:rPr>
      </w:pPr>
    </w:p>
    <w:p w14:paraId="63A6D8CD" w14:textId="531A3462" w:rsidR="001A2879" w:rsidRPr="001A2879" w:rsidRDefault="001A2879" w:rsidP="001A2879">
      <w:pPr>
        <w:autoSpaceDE w:val="0"/>
        <w:autoSpaceDN w:val="0"/>
        <w:spacing w:before="40" w:after="40"/>
        <w:rPr>
          <w:rFonts w:ascii="Verdana" w:hAnsi="Verdana"/>
          <w:szCs w:val="22"/>
        </w:rPr>
      </w:pPr>
      <w:r w:rsidRPr="001A2879">
        <w:rPr>
          <w:rFonts w:ascii="Verdana" w:hAnsi="Verdana"/>
          <w:szCs w:val="22"/>
        </w:rPr>
        <w:t xml:space="preserve">Applicants should be aware that if they have resided outside of the UK for a total of more than two of the last five </w:t>
      </w:r>
      <w:r w:rsidR="00817A8E" w:rsidRPr="001A2879">
        <w:rPr>
          <w:rFonts w:ascii="Verdana" w:hAnsi="Verdana"/>
          <w:szCs w:val="22"/>
        </w:rPr>
        <w:t>years,</w:t>
      </w:r>
      <w:r w:rsidRPr="001A2879">
        <w:rPr>
          <w:rFonts w:ascii="Verdana" w:hAnsi="Verdana"/>
          <w:szCs w:val="22"/>
        </w:rPr>
        <w:t xml:space="preserve"> they are not eligible for vetting. </w:t>
      </w:r>
    </w:p>
    <w:p w14:paraId="12D81AE0" w14:textId="69E419F1" w:rsidR="001A2879" w:rsidRPr="001A2879" w:rsidRDefault="001A2879" w:rsidP="001A2879">
      <w:pPr>
        <w:autoSpaceDE w:val="0"/>
        <w:autoSpaceDN w:val="0"/>
        <w:spacing w:before="40" w:after="40"/>
        <w:rPr>
          <w:rFonts w:ascii="Verdana" w:hAnsi="Verdana"/>
          <w:szCs w:val="22"/>
        </w:rPr>
      </w:pPr>
      <w:r w:rsidRPr="001A2879">
        <w:rPr>
          <w:rFonts w:ascii="Verdana" w:hAnsi="Verdana"/>
          <w:szCs w:val="22"/>
        </w:rPr>
        <w:t xml:space="preserve">Please see the </w:t>
      </w:r>
      <w:hyperlink r:id="rId20" w:history="1">
        <w:r w:rsidRPr="001A2879">
          <w:rPr>
            <w:rStyle w:val="Hyperlink"/>
            <w:rFonts w:ascii="Verdana" w:hAnsi="Verdana"/>
            <w:szCs w:val="22"/>
          </w:rPr>
          <w:t>National Security Vetting booklet</w:t>
        </w:r>
      </w:hyperlink>
      <w:r w:rsidRPr="001A2879">
        <w:rPr>
          <w:rFonts w:ascii="Verdana" w:hAnsi="Verdana"/>
          <w:szCs w:val="22"/>
        </w:rPr>
        <w:t xml:space="preserve"> for further information.</w:t>
      </w:r>
      <w:r w:rsidRPr="001A2879">
        <w:rPr>
          <w:rFonts w:ascii="Verdana" w:hAnsi="Verdana" w:cs="Segoe UI"/>
          <w:color w:val="000000"/>
          <w:szCs w:val="22"/>
        </w:rPr>
        <w:t xml:space="preserve"> </w:t>
      </w:r>
    </w:p>
    <w:p w14:paraId="5508EE69" w14:textId="226F653A" w:rsidR="007F6119" w:rsidRPr="00FF712E" w:rsidRDefault="001A2879" w:rsidP="001A2879">
      <w:pPr>
        <w:autoSpaceDE w:val="0"/>
        <w:autoSpaceDN w:val="0"/>
        <w:rPr>
          <w:rFonts w:ascii="Verdana" w:hAnsi="Verdana"/>
          <w:szCs w:val="22"/>
        </w:rPr>
      </w:pPr>
      <w:r>
        <w:rPr>
          <w:rFonts w:ascii="Segoe UI" w:hAnsi="Segoe UI" w:cs="Segoe UI"/>
          <w:color w:val="4E586A"/>
          <w:sz w:val="16"/>
          <w:szCs w:val="16"/>
        </w:rPr>
        <w:t> </w:t>
      </w:r>
      <w:r w:rsidR="007F6119" w:rsidRPr="00FF712E">
        <w:rPr>
          <w:rFonts w:ascii="Verdana" w:hAnsi="Verdana"/>
          <w:szCs w:val="22"/>
        </w:rPr>
        <w:t>In addition, applicants are required to give a reasonable account of any significant recent periods of time (more than six months) spent abroad. Applicants who have been unemployed or self-employed for over six months in the last three years (</w:t>
      </w:r>
      <w:proofErr w:type="gramStart"/>
      <w:r w:rsidR="007F6119" w:rsidRPr="00FF712E">
        <w:rPr>
          <w:rFonts w:ascii="Verdana" w:hAnsi="Verdana"/>
          <w:szCs w:val="22"/>
        </w:rPr>
        <w:t>whose</w:t>
      </w:r>
      <w:proofErr w:type="gramEnd"/>
      <w:r w:rsidR="007F6119" w:rsidRPr="00FF712E">
        <w:rPr>
          <w:rFonts w:ascii="Verdana" w:hAnsi="Verdana"/>
          <w:szCs w:val="22"/>
        </w:rPr>
        <w:t xml:space="preserve"> last three years’ employment/academic history are not covered by references) will be asked to provide further documentation to prove their history.</w:t>
      </w:r>
    </w:p>
    <w:p w14:paraId="52AF17BF" w14:textId="77777777" w:rsidR="007F6119" w:rsidRPr="00F113AC" w:rsidRDefault="007F6119" w:rsidP="007F6119">
      <w:pPr>
        <w:pStyle w:val="Heading2"/>
        <w:spacing w:before="200" w:after="80"/>
        <w:rPr>
          <w:rFonts w:ascii="Verdana" w:hAnsi="Verdana"/>
          <w:iCs w:val="0"/>
          <w:color w:val="990033"/>
          <w:sz w:val="22"/>
          <w:szCs w:val="22"/>
        </w:rPr>
      </w:pPr>
      <w:r w:rsidRPr="00F113AC">
        <w:rPr>
          <w:rFonts w:ascii="Verdana" w:hAnsi="Verdana"/>
          <w:color w:val="990033"/>
          <w:sz w:val="22"/>
          <w:szCs w:val="22"/>
        </w:rPr>
        <w:t>Returning your completed application</w:t>
      </w:r>
    </w:p>
    <w:p w14:paraId="2A3EF920" w14:textId="445C7704" w:rsidR="00495826" w:rsidRDefault="007F6119" w:rsidP="007F6119">
      <w:pPr>
        <w:pStyle w:val="Para"/>
        <w:rPr>
          <w:rFonts w:ascii="Verdana" w:hAnsi="Verdana"/>
          <w:szCs w:val="22"/>
        </w:rPr>
      </w:pPr>
      <w:r w:rsidRPr="00FF712E">
        <w:rPr>
          <w:rFonts w:ascii="Verdana" w:hAnsi="Verdana"/>
          <w:szCs w:val="22"/>
        </w:rPr>
        <w:t xml:space="preserve">Please complete your online application by </w:t>
      </w:r>
      <w:r w:rsidR="008D2CE9">
        <w:rPr>
          <w:rFonts w:ascii="Verdana" w:hAnsi="Verdana"/>
          <w:szCs w:val="22"/>
        </w:rPr>
        <w:t>23.</w:t>
      </w:r>
      <w:r w:rsidR="008D2CE9" w:rsidRPr="00B52588">
        <w:rPr>
          <w:rFonts w:ascii="Verdana" w:hAnsi="Verdana"/>
          <w:szCs w:val="22"/>
        </w:rPr>
        <w:t>55pm on</w:t>
      </w:r>
      <w:r w:rsidR="00B52588" w:rsidRPr="00B52588">
        <w:rPr>
          <w:rFonts w:ascii="Verdana" w:hAnsi="Verdana"/>
          <w:szCs w:val="22"/>
        </w:rPr>
        <w:t xml:space="preserve"> </w:t>
      </w:r>
      <w:r w:rsidR="00905CA1">
        <w:rPr>
          <w:rFonts w:ascii="Verdana" w:hAnsi="Verdana"/>
          <w:szCs w:val="22"/>
        </w:rPr>
        <w:t>23rd</w:t>
      </w:r>
      <w:r w:rsidR="00B52588" w:rsidRPr="00B52588">
        <w:rPr>
          <w:rFonts w:ascii="Verdana" w:hAnsi="Verdana"/>
          <w:szCs w:val="22"/>
        </w:rPr>
        <w:t xml:space="preserve"> April 2025.</w:t>
      </w:r>
    </w:p>
    <w:p w14:paraId="222EDFEB" w14:textId="7F8DE3B9" w:rsidR="005554A7" w:rsidRDefault="00495826" w:rsidP="007F6119">
      <w:pPr>
        <w:pStyle w:val="Para"/>
        <w:rPr>
          <w:rFonts w:ascii="Verdana" w:hAnsi="Verdana"/>
          <w:szCs w:val="22"/>
        </w:rPr>
      </w:pPr>
      <w:r>
        <w:rPr>
          <w:rFonts w:ascii="Verdana" w:hAnsi="Verdana"/>
          <w:szCs w:val="22"/>
        </w:rPr>
        <w:t xml:space="preserve">If you require any reasonable adjustments </w:t>
      </w:r>
      <w:r w:rsidR="000F5CD7">
        <w:rPr>
          <w:rFonts w:ascii="Verdana" w:hAnsi="Verdana"/>
          <w:szCs w:val="22"/>
        </w:rPr>
        <w:t>during the application process, please contact</w:t>
      </w:r>
      <w:r w:rsidR="007F6119" w:rsidRPr="00FF712E">
        <w:rPr>
          <w:rFonts w:ascii="Verdana" w:hAnsi="Verdana"/>
          <w:szCs w:val="22"/>
        </w:rPr>
        <w:t xml:space="preserve"> </w:t>
      </w:r>
      <w:hyperlink r:id="rId21" w:history="1">
        <w:r w:rsidR="001E5E89" w:rsidRPr="00D84D7E">
          <w:rPr>
            <w:rStyle w:val="Hyperlink"/>
          </w:rPr>
          <w:t>hlrecruitment@parliament.uk</w:t>
        </w:r>
      </w:hyperlink>
      <w:r w:rsidR="001E5E89">
        <w:rPr>
          <w:rFonts w:ascii="Verdana" w:hAnsi="Verdana"/>
          <w:szCs w:val="22"/>
        </w:rPr>
        <w:t xml:space="preserve"> </w:t>
      </w:r>
    </w:p>
    <w:p w14:paraId="3D339071" w14:textId="77777777" w:rsidR="007F6119" w:rsidRPr="00F113AC" w:rsidRDefault="007F6119" w:rsidP="007F6119">
      <w:pPr>
        <w:pStyle w:val="Para"/>
        <w:rPr>
          <w:rFonts w:ascii="Verdana" w:hAnsi="Verdana"/>
          <w:b/>
          <w:color w:val="990033"/>
          <w:szCs w:val="22"/>
        </w:rPr>
      </w:pPr>
      <w:r w:rsidRPr="00F113AC">
        <w:rPr>
          <w:rFonts w:ascii="Verdana" w:hAnsi="Verdana"/>
          <w:b/>
          <w:color w:val="990033"/>
          <w:szCs w:val="22"/>
        </w:rPr>
        <w:t>Telephone enquiries</w:t>
      </w:r>
    </w:p>
    <w:p w14:paraId="7E39058E" w14:textId="684ED8D5" w:rsidR="007F6119" w:rsidRPr="00FF712E" w:rsidRDefault="007F6119" w:rsidP="2318AECE">
      <w:pPr>
        <w:pStyle w:val="Para"/>
        <w:rPr>
          <w:rFonts w:ascii="Verdana" w:hAnsi="Verdana"/>
        </w:rPr>
      </w:pPr>
      <w:r w:rsidRPr="2318AECE">
        <w:rPr>
          <w:rFonts w:ascii="Verdana" w:hAnsi="Verdana"/>
        </w:rPr>
        <w:t>If you wish to find out more information about this post</w:t>
      </w:r>
      <w:r w:rsidR="4B6EB75A" w:rsidRPr="2318AECE">
        <w:rPr>
          <w:rFonts w:ascii="Verdana" w:hAnsi="Verdana"/>
        </w:rPr>
        <w:t>,</w:t>
      </w:r>
      <w:r w:rsidRPr="2318AECE">
        <w:rPr>
          <w:rFonts w:ascii="Verdana" w:hAnsi="Verdana"/>
        </w:rPr>
        <w:t xml:space="preserve"> please contact </w:t>
      </w:r>
      <w:r w:rsidR="00B52588">
        <w:rPr>
          <w:rFonts w:ascii="Verdana" w:hAnsi="Verdana"/>
        </w:rPr>
        <w:t>Paul Thom</w:t>
      </w:r>
      <w:r w:rsidR="005E1284">
        <w:rPr>
          <w:rFonts w:ascii="Verdana" w:hAnsi="Verdana"/>
        </w:rPr>
        <w:t>p</w:t>
      </w:r>
      <w:r w:rsidR="00B52588">
        <w:rPr>
          <w:rFonts w:ascii="Verdana" w:hAnsi="Verdana"/>
        </w:rPr>
        <w:t>son</w:t>
      </w:r>
      <w:r w:rsidRPr="2318AECE">
        <w:rPr>
          <w:rFonts w:ascii="Verdana" w:hAnsi="Verdana"/>
        </w:rPr>
        <w:t xml:space="preserve"> on 020 7219</w:t>
      </w:r>
      <w:r w:rsidR="005E1284">
        <w:rPr>
          <w:rFonts w:ascii="Verdana" w:hAnsi="Verdana"/>
        </w:rPr>
        <w:t xml:space="preserve"> 3353.</w:t>
      </w:r>
    </w:p>
    <w:p w14:paraId="7B2EB418" w14:textId="519C18EC" w:rsidR="007F6119" w:rsidRPr="008856D2" w:rsidRDefault="007F6119" w:rsidP="008856D2">
      <w:pPr>
        <w:pStyle w:val="Para"/>
        <w:rPr>
          <w:rFonts w:ascii="Verdana" w:hAnsi="Verdana"/>
          <w:szCs w:val="22"/>
        </w:rPr>
      </w:pPr>
      <w:r w:rsidRPr="00FF712E">
        <w:rPr>
          <w:rFonts w:ascii="Verdana" w:hAnsi="Verdana"/>
          <w:szCs w:val="22"/>
        </w:rPr>
        <w:t>No recruitment agencies please.</w:t>
      </w:r>
    </w:p>
    <w:p w14:paraId="49C003D0" w14:textId="77777777" w:rsidR="0065042A" w:rsidRDefault="0065042A" w:rsidP="007F6119">
      <w:pPr>
        <w:pStyle w:val="Heading2"/>
      </w:pPr>
    </w:p>
    <w:sectPr w:rsidR="0065042A" w:rsidSect="008856D2">
      <w:headerReference w:type="default" r:id="rId22"/>
      <w:endnotePr>
        <w:numFmt w:val="decimal"/>
      </w:endnotePr>
      <w:type w:val="continuous"/>
      <w:pgSz w:w="11907" w:h="16840" w:code="9"/>
      <w:pgMar w:top="1418" w:right="1418" w:bottom="851" w:left="1418" w:header="67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0A66" w14:textId="77777777" w:rsidR="002E4ED2" w:rsidRDefault="002E4ED2">
      <w:r>
        <w:separator/>
      </w:r>
    </w:p>
  </w:endnote>
  <w:endnote w:type="continuationSeparator" w:id="0">
    <w:p w14:paraId="662B02E3" w14:textId="77777777" w:rsidR="002E4ED2" w:rsidRDefault="002E4ED2">
      <w:r>
        <w:continuationSeparator/>
      </w:r>
    </w:p>
  </w:endnote>
  <w:endnote w:type="continuationNotice" w:id="1">
    <w:p w14:paraId="6BF1D937" w14:textId="77777777" w:rsidR="002E4ED2" w:rsidRDefault="002E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FF"/>
    <w:family w:val="auto"/>
    <w:notTrueType/>
    <w:pitch w:val="default"/>
    <w:sig w:usb0="00000003"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5A0E" w14:textId="757D848A" w:rsidR="007F6119" w:rsidRDefault="007F6119" w:rsidP="00DA4D38">
    <w:pPr>
      <w:pStyle w:val="RAMHeader"/>
      <w:tabs>
        <w:tab w:val="clear" w:pos="4153"/>
        <w:tab w:val="clear" w:pos="8306"/>
        <w:tab w:val="right" w:pos="9072"/>
      </w:tabs>
    </w:pPr>
    <w:r>
      <w:t>House of Lords job vacancy</w:t>
    </w:r>
    <w:r w:rsidR="00926B81">
      <w:t xml:space="preserve">                                                          </w:t>
    </w:r>
    <w:r w:rsidR="009C40B4">
      <w:t xml:space="preserve">January </w:t>
    </w:r>
    <w:proofErr w:type="gramStart"/>
    <w:r w:rsidR="009C40B4">
      <w:t>2022</w:t>
    </w:r>
    <w:r w:rsidR="00926B81">
      <w:t xml:space="preserve">  </w:t>
    </w:r>
    <w:r w:rsidR="00926B81">
      <w:tab/>
    </w:r>
    <w:proofErr w:type="gramEnd"/>
    <w:r>
      <w:tab/>
    </w:r>
    <w:r>
      <w:fldChar w:fldCharType="begin"/>
    </w:r>
    <w:r>
      <w:instrText xml:space="preserve"> PAGE   \* MERGEFORMAT </w:instrText>
    </w:r>
    <w:r>
      <w:fldChar w:fldCharType="separate"/>
    </w:r>
    <w:r>
      <w:rPr>
        <w:noProof/>
      </w:rPr>
      <w:t>3</w:t>
    </w:r>
    <w:r>
      <w:rPr>
        <w:noProof/>
      </w:rPr>
      <w:fldChar w:fldCharType="end"/>
    </w:r>
    <w:r w:rsidRPr="00C95ACA">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753B" w14:textId="77777777" w:rsidR="009C40B4" w:rsidRDefault="009C40B4" w:rsidP="00DA4D38">
    <w:pPr>
      <w:pStyle w:val="RAMHeader"/>
      <w:tabs>
        <w:tab w:val="clear" w:pos="4153"/>
        <w:tab w:val="clear" w:pos="8306"/>
        <w:tab w:val="right" w:pos="9072"/>
      </w:tabs>
      <w:jc w:val="right"/>
    </w:pPr>
    <w:bookmarkStart w:id="0" w:name="RAMFooter1"/>
    <w:r>
      <w:t xml:space="preserve">House of Lords job vacancy                                                          January 2022  </w:t>
    </w:r>
  </w:p>
  <w:p w14:paraId="11FCDCD8" w14:textId="77777777" w:rsidR="009C40B4" w:rsidRDefault="009C40B4" w:rsidP="00DA4D38">
    <w:pPr>
      <w:pStyle w:val="RAMHeader"/>
      <w:tabs>
        <w:tab w:val="clear" w:pos="4153"/>
        <w:tab w:val="clear" w:pos="8306"/>
        <w:tab w:val="right" w:pos="9072"/>
      </w:tabs>
      <w:jc w:val="right"/>
    </w:pPr>
  </w:p>
  <w:p w14:paraId="5BA75AC4" w14:textId="62DEA215" w:rsidR="007F6119" w:rsidRDefault="007F6119" w:rsidP="00DA4D38">
    <w:pPr>
      <w:pStyle w:val="RAMHeader"/>
      <w:tabs>
        <w:tab w:val="clear" w:pos="4153"/>
        <w:tab w:val="clear" w:pos="8306"/>
        <w:tab w:val="right" w:pos="9072"/>
      </w:tabs>
      <w:jc w:val="right"/>
    </w:pPr>
    <w:r>
      <w:fldChar w:fldCharType="begin"/>
    </w:r>
    <w:r>
      <w:instrText xml:space="preserve"> PAGE   \* MERGEFORMAT </w:instrText>
    </w:r>
    <w:r>
      <w:fldChar w:fldCharType="separate"/>
    </w:r>
    <w:r>
      <w:rPr>
        <w:noProof/>
      </w:rPr>
      <w:t>1</w:t>
    </w:r>
    <w:r>
      <w:fldChar w:fldCharType="end"/>
    </w:r>
    <w:r w:rsidRPr="00C95ACA">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5A3A" w14:textId="77777777" w:rsidR="002E4ED2" w:rsidRDefault="002E4ED2">
      <w:r>
        <w:separator/>
      </w:r>
    </w:p>
  </w:footnote>
  <w:footnote w:type="continuationSeparator" w:id="0">
    <w:p w14:paraId="4CCB28D9" w14:textId="77777777" w:rsidR="002E4ED2" w:rsidRDefault="002E4ED2">
      <w:r>
        <w:continuationSeparator/>
      </w:r>
    </w:p>
  </w:footnote>
  <w:footnote w:type="continuationNotice" w:id="1">
    <w:p w14:paraId="5A071EF8" w14:textId="77777777" w:rsidR="002E4ED2" w:rsidRDefault="002E4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5127" w14:textId="77777777" w:rsidR="007F6119" w:rsidRDefault="007F6119" w:rsidP="00AF1B59">
    <w:pPr>
      <w:pStyle w:val="RAMHeader"/>
      <w:framePr w:w="9843" w:h="408" w:wrap="around" w:vAnchor="page" w:hAnchor="margin" w:xAlign="right" w:y="285" w:anchorLock="1"/>
      <w:tabs>
        <w:tab w:val="clear" w:pos="4153"/>
        <w:tab w:val="clear" w:pos="8306"/>
        <w:tab w:val="right" w:pos="9072"/>
      </w:tabs>
      <w:jc w:val="right"/>
    </w:pPr>
    <w:r w:rsidRPr="00C95ACA">
      <w:t>RESTRICTED ACCESS–</w:t>
    </w:r>
    <w:r>
      <w:fldChar w:fldCharType="begin"/>
    </w:r>
    <w:r>
      <w:instrText>DOCPROPERTY  RAM</w:instrText>
    </w:r>
    <w:r>
      <w:fldChar w:fldCharType="separate"/>
    </w:r>
    <w:r>
      <w:t>TBC</w:t>
    </w:r>
    <w:r>
      <w:fldChar w:fldCharType="end"/>
    </w:r>
  </w:p>
  <w:p w14:paraId="2F5022E8" w14:textId="77777777" w:rsidR="007F6119" w:rsidRDefault="007F6119" w:rsidP="00442E89">
    <w:pPr>
      <w:pStyle w:val="LogoPlacement"/>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37D" w14:textId="77777777" w:rsidR="007F6119" w:rsidRDefault="007F6119" w:rsidP="00442E89">
    <w:pPr>
      <w:pStyle w:val="LogoPlacement"/>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8E4"/>
    <w:multiLevelType w:val="hybridMultilevel"/>
    <w:tmpl w:val="D5A47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1F72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C11ADE"/>
    <w:multiLevelType w:val="hybridMultilevel"/>
    <w:tmpl w:val="07384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2C03E9"/>
    <w:multiLevelType w:val="hybridMultilevel"/>
    <w:tmpl w:val="4E9E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50123"/>
    <w:multiLevelType w:val="hybridMultilevel"/>
    <w:tmpl w:val="2DA0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E3CB9"/>
    <w:multiLevelType w:val="hybridMultilevel"/>
    <w:tmpl w:val="6794F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D9C17C0"/>
    <w:multiLevelType w:val="hybridMultilevel"/>
    <w:tmpl w:val="A212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424CC0"/>
    <w:multiLevelType w:val="multilevel"/>
    <w:tmpl w:val="CAD869EA"/>
    <w:lvl w:ilvl="0">
      <w:start w:val="1"/>
      <w:numFmt w:val="decimal"/>
      <w:suff w:val="space"/>
      <w:lvlText w:val="%1."/>
      <w:lvlJc w:val="left"/>
      <w:pPr>
        <w:ind w:left="0" w:firstLine="0"/>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851"/>
        </w:tabs>
        <w:ind w:left="851" w:hanging="426"/>
      </w:pPr>
      <w:rPr>
        <w:rFonts w:ascii="Symbol" w:hAnsi="Symbol" w:hint="default"/>
        <w:color w:val="auto"/>
      </w:rPr>
    </w:lvl>
    <w:lvl w:ilvl="4">
      <w:start w:val="1"/>
      <w:numFmt w:val="bullet"/>
      <w:lvlText w:val="►"/>
      <w:lvlJc w:val="left"/>
      <w:pPr>
        <w:tabs>
          <w:tab w:val="num" w:pos="1276"/>
        </w:tabs>
        <w:ind w:left="1276" w:hanging="425"/>
      </w:pPr>
      <w:rPr>
        <w:rFonts w:ascii="Times New Roman" w:hAnsi="Times New Roman" w:cs="Times New Roman" w:hint="default"/>
        <w:color w:val="auto"/>
        <w:sz w:val="18"/>
      </w:rPr>
    </w:lvl>
    <w:lvl w:ilvl="5">
      <w:start w:val="1"/>
      <w:numFmt w:val="bullet"/>
      <w:lvlText w:val="—"/>
      <w:lvlJc w:val="left"/>
      <w:pPr>
        <w:tabs>
          <w:tab w:val="num" w:pos="851"/>
        </w:tabs>
        <w:ind w:left="851" w:hanging="851"/>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8" w15:restartNumberingAfterBreak="0">
    <w:nsid w:val="528638AC"/>
    <w:multiLevelType w:val="hybridMultilevel"/>
    <w:tmpl w:val="A8101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875C2"/>
    <w:multiLevelType w:val="multilevel"/>
    <w:tmpl w:val="AFFE5610"/>
    <w:lvl w:ilvl="0">
      <w:start w:val="1"/>
      <w:numFmt w:val="decimal"/>
      <w:pStyle w:val="Para1"/>
      <w:suff w:val="space"/>
      <w:lvlText w:val="%1."/>
      <w:lvlJc w:val="left"/>
      <w:pPr>
        <w:ind w:left="0" w:firstLine="0"/>
      </w:pPr>
      <w:rPr>
        <w:rFonts w:hint="default"/>
      </w:rPr>
    </w:lvl>
    <w:lvl w:ilvl="1">
      <w:start w:val="1"/>
      <w:numFmt w:val="lowerLetter"/>
      <w:pStyle w:val="Para2"/>
      <w:suff w:val="space"/>
      <w:lvlText w:val="(%2)"/>
      <w:lvlJc w:val="left"/>
      <w:pPr>
        <w:ind w:left="0" w:firstLine="0"/>
      </w:pPr>
      <w:rPr>
        <w:rFonts w:hint="default"/>
      </w:rPr>
    </w:lvl>
    <w:lvl w:ilvl="2">
      <w:start w:val="1"/>
      <w:numFmt w:val="lowerRoman"/>
      <w:pStyle w:val="Para3"/>
      <w:lvlText w:val="(%3)"/>
      <w:lvlJc w:val="left"/>
      <w:pPr>
        <w:tabs>
          <w:tab w:val="num" w:pos="851"/>
        </w:tabs>
        <w:ind w:left="851" w:hanging="426"/>
      </w:pPr>
      <w:rPr>
        <w:rFonts w:hint="default"/>
      </w:rPr>
    </w:lvl>
    <w:lvl w:ilvl="3">
      <w:start w:val="1"/>
      <w:numFmt w:val="bullet"/>
      <w:pStyle w:val="Para4"/>
      <w:lvlText w:val=""/>
      <w:lvlJc w:val="left"/>
      <w:pPr>
        <w:tabs>
          <w:tab w:val="num" w:pos="425"/>
        </w:tabs>
        <w:ind w:left="425" w:hanging="425"/>
      </w:pPr>
      <w:rPr>
        <w:rFonts w:ascii="Symbol" w:hAnsi="Symbol" w:hint="default"/>
        <w:color w:val="auto"/>
      </w:rPr>
    </w:lvl>
    <w:lvl w:ilvl="4">
      <w:start w:val="1"/>
      <w:numFmt w:val="bullet"/>
      <w:pStyle w:val="Para5"/>
      <w:lvlText w:val="►"/>
      <w:lvlJc w:val="left"/>
      <w:pPr>
        <w:tabs>
          <w:tab w:val="num" w:pos="851"/>
        </w:tabs>
        <w:ind w:left="851" w:hanging="426"/>
      </w:pPr>
      <w:rPr>
        <w:rFonts w:ascii="Times New Roman" w:hAnsi="Times New Roman" w:cs="Times New Roman" w:hint="default"/>
        <w:color w:val="auto"/>
        <w:sz w:val="18"/>
      </w:rPr>
    </w:lvl>
    <w:lvl w:ilvl="5">
      <w:start w:val="1"/>
      <w:numFmt w:val="bullet"/>
      <w:pStyle w:val="Para6"/>
      <w:lvlText w:val="—"/>
      <w:lvlJc w:val="left"/>
      <w:pPr>
        <w:tabs>
          <w:tab w:val="num" w:pos="425"/>
        </w:tabs>
        <w:ind w:left="425" w:hanging="425"/>
      </w:pPr>
      <w:rPr>
        <w:rFonts w:ascii="Times New Roman" w:hAnsi="Times New Roman" w:cs="Times New Roman" w:hint="default"/>
        <w:color w:val="auto"/>
      </w:rPr>
    </w:lvl>
    <w:lvl w:ilvl="6">
      <w:start w:val="1"/>
      <w:numFmt w:val="decimal"/>
      <w:lvlText w:val="%7."/>
      <w:lvlJc w:val="left"/>
      <w:pPr>
        <w:tabs>
          <w:tab w:val="num" w:pos="2095"/>
        </w:tabs>
        <w:ind w:left="2095" w:hanging="360"/>
      </w:pPr>
      <w:rPr>
        <w:rFonts w:hint="default"/>
      </w:rPr>
    </w:lvl>
    <w:lvl w:ilvl="7">
      <w:start w:val="1"/>
      <w:numFmt w:val="lowerLetter"/>
      <w:lvlText w:val="%8."/>
      <w:lvlJc w:val="left"/>
      <w:pPr>
        <w:tabs>
          <w:tab w:val="num" w:pos="2455"/>
        </w:tabs>
        <w:ind w:left="2455" w:hanging="360"/>
      </w:pPr>
      <w:rPr>
        <w:rFonts w:hint="default"/>
      </w:rPr>
    </w:lvl>
    <w:lvl w:ilvl="8">
      <w:start w:val="1"/>
      <w:numFmt w:val="lowerRoman"/>
      <w:lvlText w:val="%9."/>
      <w:lvlJc w:val="left"/>
      <w:pPr>
        <w:tabs>
          <w:tab w:val="num" w:pos="2815"/>
        </w:tabs>
        <w:ind w:left="2815" w:hanging="360"/>
      </w:pPr>
      <w:rPr>
        <w:rFonts w:hint="default"/>
      </w:rPr>
    </w:lvl>
  </w:abstractNum>
  <w:abstractNum w:abstractNumId="10" w15:restartNumberingAfterBreak="0">
    <w:nsid w:val="6EF57B72"/>
    <w:multiLevelType w:val="hybridMultilevel"/>
    <w:tmpl w:val="3D30D018"/>
    <w:lvl w:ilvl="0" w:tplc="9B465128">
      <w:start w:val="1"/>
      <w:numFmt w:val="bullet"/>
      <w:pStyle w:val="Para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7631536">
    <w:abstractNumId w:val="7"/>
  </w:num>
  <w:num w:numId="2" w16cid:durableId="13845780">
    <w:abstractNumId w:val="7"/>
  </w:num>
  <w:num w:numId="3" w16cid:durableId="287202344">
    <w:abstractNumId w:val="7"/>
  </w:num>
  <w:num w:numId="4" w16cid:durableId="992609696">
    <w:abstractNumId w:val="7"/>
  </w:num>
  <w:num w:numId="5" w16cid:durableId="240020770">
    <w:abstractNumId w:val="7"/>
  </w:num>
  <w:num w:numId="6" w16cid:durableId="74475716">
    <w:abstractNumId w:val="7"/>
  </w:num>
  <w:num w:numId="7" w16cid:durableId="2136213567">
    <w:abstractNumId w:val="7"/>
  </w:num>
  <w:num w:numId="8" w16cid:durableId="1055278999">
    <w:abstractNumId w:val="9"/>
  </w:num>
  <w:num w:numId="9" w16cid:durableId="1988851236">
    <w:abstractNumId w:val="9"/>
  </w:num>
  <w:num w:numId="10" w16cid:durableId="1278872546">
    <w:abstractNumId w:val="9"/>
  </w:num>
  <w:num w:numId="11" w16cid:durableId="1441679218">
    <w:abstractNumId w:val="9"/>
  </w:num>
  <w:num w:numId="12" w16cid:durableId="1349260164">
    <w:abstractNumId w:val="9"/>
  </w:num>
  <w:num w:numId="13" w16cid:durableId="945579620">
    <w:abstractNumId w:val="9"/>
  </w:num>
  <w:num w:numId="14" w16cid:durableId="640577060">
    <w:abstractNumId w:val="9"/>
  </w:num>
  <w:num w:numId="15" w16cid:durableId="2089961197">
    <w:abstractNumId w:val="1"/>
  </w:num>
  <w:num w:numId="16" w16cid:durableId="464665733">
    <w:abstractNumId w:val="10"/>
  </w:num>
  <w:num w:numId="17" w16cid:durableId="1864631427">
    <w:abstractNumId w:val="8"/>
  </w:num>
  <w:num w:numId="18" w16cid:durableId="131794725">
    <w:abstractNumId w:val="4"/>
  </w:num>
  <w:num w:numId="19" w16cid:durableId="1931697655">
    <w:abstractNumId w:val="0"/>
  </w:num>
  <w:num w:numId="20" w16cid:durableId="1513836060">
    <w:abstractNumId w:val="2"/>
  </w:num>
  <w:num w:numId="21" w16cid:durableId="1429109952">
    <w:abstractNumId w:val="3"/>
  </w:num>
  <w:num w:numId="22" w16cid:durableId="432550993">
    <w:abstractNumId w:val="5"/>
  </w:num>
  <w:num w:numId="23" w16cid:durableId="568611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b50938"/>
    </o:shapedefaults>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31"/>
    <w:rsid w:val="00002EE4"/>
    <w:rsid w:val="0001062B"/>
    <w:rsid w:val="00010833"/>
    <w:rsid w:val="00011AE9"/>
    <w:rsid w:val="00021A3F"/>
    <w:rsid w:val="000230F7"/>
    <w:rsid w:val="00024186"/>
    <w:rsid w:val="000250F9"/>
    <w:rsid w:val="00030CE1"/>
    <w:rsid w:val="00035FF2"/>
    <w:rsid w:val="000368BA"/>
    <w:rsid w:val="00037562"/>
    <w:rsid w:val="00041EDD"/>
    <w:rsid w:val="00042041"/>
    <w:rsid w:val="00050D25"/>
    <w:rsid w:val="0005298C"/>
    <w:rsid w:val="00054096"/>
    <w:rsid w:val="00064D59"/>
    <w:rsid w:val="000662DF"/>
    <w:rsid w:val="00075AAB"/>
    <w:rsid w:val="000767C5"/>
    <w:rsid w:val="00083B23"/>
    <w:rsid w:val="000864B8"/>
    <w:rsid w:val="00097B3F"/>
    <w:rsid w:val="00097E1E"/>
    <w:rsid w:val="000A238C"/>
    <w:rsid w:val="000A2F7F"/>
    <w:rsid w:val="000A3465"/>
    <w:rsid w:val="000B14F3"/>
    <w:rsid w:val="000B55A1"/>
    <w:rsid w:val="000B5C4C"/>
    <w:rsid w:val="000B6FCD"/>
    <w:rsid w:val="000C1025"/>
    <w:rsid w:val="000C1380"/>
    <w:rsid w:val="000C74C1"/>
    <w:rsid w:val="000D0ADD"/>
    <w:rsid w:val="000D0C50"/>
    <w:rsid w:val="000D509B"/>
    <w:rsid w:val="000D52D5"/>
    <w:rsid w:val="000F44FA"/>
    <w:rsid w:val="000F5CD7"/>
    <w:rsid w:val="000F6A16"/>
    <w:rsid w:val="00102640"/>
    <w:rsid w:val="00110249"/>
    <w:rsid w:val="00113859"/>
    <w:rsid w:val="00115DD2"/>
    <w:rsid w:val="001202D4"/>
    <w:rsid w:val="00120B66"/>
    <w:rsid w:val="00123B9A"/>
    <w:rsid w:val="0012403F"/>
    <w:rsid w:val="00126133"/>
    <w:rsid w:val="0013178F"/>
    <w:rsid w:val="00133F7A"/>
    <w:rsid w:val="00134B04"/>
    <w:rsid w:val="00134B1E"/>
    <w:rsid w:val="001356D4"/>
    <w:rsid w:val="00136932"/>
    <w:rsid w:val="00140656"/>
    <w:rsid w:val="0015053C"/>
    <w:rsid w:val="00150C7C"/>
    <w:rsid w:val="00151997"/>
    <w:rsid w:val="00153D67"/>
    <w:rsid w:val="00161B63"/>
    <w:rsid w:val="0016363D"/>
    <w:rsid w:val="00163E81"/>
    <w:rsid w:val="0016498F"/>
    <w:rsid w:val="00170494"/>
    <w:rsid w:val="00172961"/>
    <w:rsid w:val="00172DF5"/>
    <w:rsid w:val="001773E7"/>
    <w:rsid w:val="001825B1"/>
    <w:rsid w:val="00185F77"/>
    <w:rsid w:val="00192EE9"/>
    <w:rsid w:val="0019509D"/>
    <w:rsid w:val="00195FD4"/>
    <w:rsid w:val="00197E1E"/>
    <w:rsid w:val="001A2879"/>
    <w:rsid w:val="001A55D3"/>
    <w:rsid w:val="001A6BA8"/>
    <w:rsid w:val="001A6E37"/>
    <w:rsid w:val="001A6E85"/>
    <w:rsid w:val="001B1A6B"/>
    <w:rsid w:val="001C34C2"/>
    <w:rsid w:val="001C3FDD"/>
    <w:rsid w:val="001C6A32"/>
    <w:rsid w:val="001C7A12"/>
    <w:rsid w:val="001D5E71"/>
    <w:rsid w:val="001E0CF4"/>
    <w:rsid w:val="001E4A9C"/>
    <w:rsid w:val="001E5E89"/>
    <w:rsid w:val="001F1714"/>
    <w:rsid w:val="001F1D88"/>
    <w:rsid w:val="001F3763"/>
    <w:rsid w:val="001F55E0"/>
    <w:rsid w:val="001F7BFC"/>
    <w:rsid w:val="002126AF"/>
    <w:rsid w:val="00212A01"/>
    <w:rsid w:val="002149C8"/>
    <w:rsid w:val="00215983"/>
    <w:rsid w:val="00220A58"/>
    <w:rsid w:val="00220BF4"/>
    <w:rsid w:val="00225D13"/>
    <w:rsid w:val="00226199"/>
    <w:rsid w:val="002303C5"/>
    <w:rsid w:val="002304E3"/>
    <w:rsid w:val="00230DD7"/>
    <w:rsid w:val="002351E4"/>
    <w:rsid w:val="0024613D"/>
    <w:rsid w:val="00246904"/>
    <w:rsid w:val="00246C46"/>
    <w:rsid w:val="00260918"/>
    <w:rsid w:val="0027011C"/>
    <w:rsid w:val="00270596"/>
    <w:rsid w:val="00272F89"/>
    <w:rsid w:val="00273E0E"/>
    <w:rsid w:val="00290D2D"/>
    <w:rsid w:val="00291FC3"/>
    <w:rsid w:val="0029621D"/>
    <w:rsid w:val="002A135E"/>
    <w:rsid w:val="002A496C"/>
    <w:rsid w:val="002A5CB1"/>
    <w:rsid w:val="002B0F47"/>
    <w:rsid w:val="002B57BB"/>
    <w:rsid w:val="002C02ED"/>
    <w:rsid w:val="002C11CC"/>
    <w:rsid w:val="002C658E"/>
    <w:rsid w:val="002C703F"/>
    <w:rsid w:val="002D0C40"/>
    <w:rsid w:val="002E1461"/>
    <w:rsid w:val="002E3C20"/>
    <w:rsid w:val="002E3F2A"/>
    <w:rsid w:val="002E4ED2"/>
    <w:rsid w:val="002F170C"/>
    <w:rsid w:val="002F65C2"/>
    <w:rsid w:val="00300FF6"/>
    <w:rsid w:val="003066CE"/>
    <w:rsid w:val="00312F54"/>
    <w:rsid w:val="0031510E"/>
    <w:rsid w:val="00315658"/>
    <w:rsid w:val="00321EF9"/>
    <w:rsid w:val="003220F3"/>
    <w:rsid w:val="00327C2C"/>
    <w:rsid w:val="00332E14"/>
    <w:rsid w:val="0033526C"/>
    <w:rsid w:val="003376BA"/>
    <w:rsid w:val="0033797E"/>
    <w:rsid w:val="003416F0"/>
    <w:rsid w:val="00341E73"/>
    <w:rsid w:val="00343088"/>
    <w:rsid w:val="00344277"/>
    <w:rsid w:val="003506AA"/>
    <w:rsid w:val="003850CD"/>
    <w:rsid w:val="003869E9"/>
    <w:rsid w:val="00390A14"/>
    <w:rsid w:val="003945CC"/>
    <w:rsid w:val="00396AE4"/>
    <w:rsid w:val="00397602"/>
    <w:rsid w:val="00397685"/>
    <w:rsid w:val="003B04E8"/>
    <w:rsid w:val="003B1505"/>
    <w:rsid w:val="003B41A9"/>
    <w:rsid w:val="003C4658"/>
    <w:rsid w:val="003C4BD8"/>
    <w:rsid w:val="003D05BB"/>
    <w:rsid w:val="003D0A9C"/>
    <w:rsid w:val="003D4E50"/>
    <w:rsid w:val="003E6612"/>
    <w:rsid w:val="003E7DDC"/>
    <w:rsid w:val="003F12F1"/>
    <w:rsid w:val="003F57F4"/>
    <w:rsid w:val="00411990"/>
    <w:rsid w:val="00411DA1"/>
    <w:rsid w:val="00420D3B"/>
    <w:rsid w:val="00420DCF"/>
    <w:rsid w:val="00421D85"/>
    <w:rsid w:val="004223A8"/>
    <w:rsid w:val="00423B3D"/>
    <w:rsid w:val="0042672D"/>
    <w:rsid w:val="00431C0A"/>
    <w:rsid w:val="004422B8"/>
    <w:rsid w:val="00442E89"/>
    <w:rsid w:val="00450FA8"/>
    <w:rsid w:val="00453A6E"/>
    <w:rsid w:val="00455902"/>
    <w:rsid w:val="00460D32"/>
    <w:rsid w:val="00480AA6"/>
    <w:rsid w:val="0048460A"/>
    <w:rsid w:val="00492229"/>
    <w:rsid w:val="00494C22"/>
    <w:rsid w:val="00494F89"/>
    <w:rsid w:val="00495826"/>
    <w:rsid w:val="00497933"/>
    <w:rsid w:val="004A10F9"/>
    <w:rsid w:val="004B19AF"/>
    <w:rsid w:val="004B41FB"/>
    <w:rsid w:val="004C51CF"/>
    <w:rsid w:val="004C6521"/>
    <w:rsid w:val="004D35B7"/>
    <w:rsid w:val="004D40B6"/>
    <w:rsid w:val="004D757F"/>
    <w:rsid w:val="004E3602"/>
    <w:rsid w:val="004E4227"/>
    <w:rsid w:val="004F1E7C"/>
    <w:rsid w:val="004F2103"/>
    <w:rsid w:val="004F23C2"/>
    <w:rsid w:val="004F2F99"/>
    <w:rsid w:val="004F34EA"/>
    <w:rsid w:val="004F767F"/>
    <w:rsid w:val="005024DE"/>
    <w:rsid w:val="0050366F"/>
    <w:rsid w:val="00505663"/>
    <w:rsid w:val="00513A29"/>
    <w:rsid w:val="00515941"/>
    <w:rsid w:val="0051694F"/>
    <w:rsid w:val="00520F1C"/>
    <w:rsid w:val="00524E72"/>
    <w:rsid w:val="00535CB5"/>
    <w:rsid w:val="00537D5C"/>
    <w:rsid w:val="005404C6"/>
    <w:rsid w:val="00540A2A"/>
    <w:rsid w:val="00543388"/>
    <w:rsid w:val="00551566"/>
    <w:rsid w:val="00553150"/>
    <w:rsid w:val="005554A7"/>
    <w:rsid w:val="00556D35"/>
    <w:rsid w:val="0056101A"/>
    <w:rsid w:val="00564E20"/>
    <w:rsid w:val="00574069"/>
    <w:rsid w:val="005803C7"/>
    <w:rsid w:val="00594389"/>
    <w:rsid w:val="00595E82"/>
    <w:rsid w:val="00597953"/>
    <w:rsid w:val="005A4614"/>
    <w:rsid w:val="005A7E5D"/>
    <w:rsid w:val="005B161E"/>
    <w:rsid w:val="005B4451"/>
    <w:rsid w:val="005B7318"/>
    <w:rsid w:val="005C1803"/>
    <w:rsid w:val="005C56C5"/>
    <w:rsid w:val="005D0DC2"/>
    <w:rsid w:val="005D3671"/>
    <w:rsid w:val="005D3DB9"/>
    <w:rsid w:val="005D4FD8"/>
    <w:rsid w:val="005E1284"/>
    <w:rsid w:val="005F1C63"/>
    <w:rsid w:val="005F4935"/>
    <w:rsid w:val="00606773"/>
    <w:rsid w:val="00613D2C"/>
    <w:rsid w:val="00615636"/>
    <w:rsid w:val="00620D80"/>
    <w:rsid w:val="00621419"/>
    <w:rsid w:val="00623BCC"/>
    <w:rsid w:val="00625513"/>
    <w:rsid w:val="00630DD1"/>
    <w:rsid w:val="0065042A"/>
    <w:rsid w:val="00650974"/>
    <w:rsid w:val="00651FE9"/>
    <w:rsid w:val="00654A70"/>
    <w:rsid w:val="00656C87"/>
    <w:rsid w:val="00660B33"/>
    <w:rsid w:val="00661F0D"/>
    <w:rsid w:val="0066260C"/>
    <w:rsid w:val="00665DFF"/>
    <w:rsid w:val="006700B5"/>
    <w:rsid w:val="00676D9C"/>
    <w:rsid w:val="00676DF3"/>
    <w:rsid w:val="00683337"/>
    <w:rsid w:val="00683931"/>
    <w:rsid w:val="006A015F"/>
    <w:rsid w:val="006A2D28"/>
    <w:rsid w:val="006A4613"/>
    <w:rsid w:val="006A64DB"/>
    <w:rsid w:val="006C33C3"/>
    <w:rsid w:val="006C5088"/>
    <w:rsid w:val="006D66A5"/>
    <w:rsid w:val="006E2399"/>
    <w:rsid w:val="006E42A0"/>
    <w:rsid w:val="006E655E"/>
    <w:rsid w:val="0070208D"/>
    <w:rsid w:val="00702E78"/>
    <w:rsid w:val="007249CF"/>
    <w:rsid w:val="00731BCD"/>
    <w:rsid w:val="00744C7F"/>
    <w:rsid w:val="0074763E"/>
    <w:rsid w:val="007504F4"/>
    <w:rsid w:val="0075191C"/>
    <w:rsid w:val="00751990"/>
    <w:rsid w:val="007525FE"/>
    <w:rsid w:val="00757686"/>
    <w:rsid w:val="00763E66"/>
    <w:rsid w:val="0076687E"/>
    <w:rsid w:val="0077317C"/>
    <w:rsid w:val="00777E91"/>
    <w:rsid w:val="00785C1B"/>
    <w:rsid w:val="0079067B"/>
    <w:rsid w:val="007916EE"/>
    <w:rsid w:val="00791C8D"/>
    <w:rsid w:val="007B08C2"/>
    <w:rsid w:val="007B5C9E"/>
    <w:rsid w:val="007B7F3C"/>
    <w:rsid w:val="007C0B9A"/>
    <w:rsid w:val="007D37B2"/>
    <w:rsid w:val="007D4527"/>
    <w:rsid w:val="007D75B5"/>
    <w:rsid w:val="007D7815"/>
    <w:rsid w:val="007E6019"/>
    <w:rsid w:val="007E7A15"/>
    <w:rsid w:val="007F4CB4"/>
    <w:rsid w:val="007F5180"/>
    <w:rsid w:val="007F6119"/>
    <w:rsid w:val="0081736A"/>
    <w:rsid w:val="00817A8E"/>
    <w:rsid w:val="0082350D"/>
    <w:rsid w:val="008276EC"/>
    <w:rsid w:val="008306E8"/>
    <w:rsid w:val="00835167"/>
    <w:rsid w:val="00835A86"/>
    <w:rsid w:val="00836425"/>
    <w:rsid w:val="00837207"/>
    <w:rsid w:val="0083781E"/>
    <w:rsid w:val="00854729"/>
    <w:rsid w:val="0085513F"/>
    <w:rsid w:val="0086150F"/>
    <w:rsid w:val="00867B28"/>
    <w:rsid w:val="00880D2A"/>
    <w:rsid w:val="008856D2"/>
    <w:rsid w:val="00890466"/>
    <w:rsid w:val="00891B31"/>
    <w:rsid w:val="00893648"/>
    <w:rsid w:val="00893B7E"/>
    <w:rsid w:val="00894DE6"/>
    <w:rsid w:val="008A1302"/>
    <w:rsid w:val="008A5CFB"/>
    <w:rsid w:val="008A6832"/>
    <w:rsid w:val="008A7E8D"/>
    <w:rsid w:val="008C714B"/>
    <w:rsid w:val="008D2CE9"/>
    <w:rsid w:val="008E4604"/>
    <w:rsid w:val="008F422A"/>
    <w:rsid w:val="008F7500"/>
    <w:rsid w:val="00900BDD"/>
    <w:rsid w:val="00903442"/>
    <w:rsid w:val="00905CA1"/>
    <w:rsid w:val="0092096A"/>
    <w:rsid w:val="0092248B"/>
    <w:rsid w:val="00926B81"/>
    <w:rsid w:val="00926B8D"/>
    <w:rsid w:val="00936B06"/>
    <w:rsid w:val="00953231"/>
    <w:rsid w:val="00962DBA"/>
    <w:rsid w:val="00972C5C"/>
    <w:rsid w:val="009759BE"/>
    <w:rsid w:val="00977633"/>
    <w:rsid w:val="00981228"/>
    <w:rsid w:val="00982E9E"/>
    <w:rsid w:val="00985593"/>
    <w:rsid w:val="00987428"/>
    <w:rsid w:val="009954A2"/>
    <w:rsid w:val="0099588C"/>
    <w:rsid w:val="0099779E"/>
    <w:rsid w:val="009977DD"/>
    <w:rsid w:val="009A1EA2"/>
    <w:rsid w:val="009A77D5"/>
    <w:rsid w:val="009B2A74"/>
    <w:rsid w:val="009C01A7"/>
    <w:rsid w:val="009C3A4F"/>
    <w:rsid w:val="009C40B4"/>
    <w:rsid w:val="009C7F75"/>
    <w:rsid w:val="009D7787"/>
    <w:rsid w:val="009E0F2A"/>
    <w:rsid w:val="009E141B"/>
    <w:rsid w:val="009E2618"/>
    <w:rsid w:val="009E7084"/>
    <w:rsid w:val="00A00F9A"/>
    <w:rsid w:val="00A02AC7"/>
    <w:rsid w:val="00A10A9E"/>
    <w:rsid w:val="00A137AC"/>
    <w:rsid w:val="00A148BF"/>
    <w:rsid w:val="00A17F2B"/>
    <w:rsid w:val="00A24628"/>
    <w:rsid w:val="00A264AC"/>
    <w:rsid w:val="00A34E2C"/>
    <w:rsid w:val="00A407CB"/>
    <w:rsid w:val="00A423A0"/>
    <w:rsid w:val="00A43746"/>
    <w:rsid w:val="00A5281E"/>
    <w:rsid w:val="00A5513C"/>
    <w:rsid w:val="00A60227"/>
    <w:rsid w:val="00A63D0E"/>
    <w:rsid w:val="00A63F89"/>
    <w:rsid w:val="00A71A46"/>
    <w:rsid w:val="00A71E03"/>
    <w:rsid w:val="00A74C8B"/>
    <w:rsid w:val="00A80439"/>
    <w:rsid w:val="00AB25EC"/>
    <w:rsid w:val="00AB2A45"/>
    <w:rsid w:val="00AC0A26"/>
    <w:rsid w:val="00AD26E7"/>
    <w:rsid w:val="00AD70DE"/>
    <w:rsid w:val="00AF1B59"/>
    <w:rsid w:val="00AF37BF"/>
    <w:rsid w:val="00AF5843"/>
    <w:rsid w:val="00B04556"/>
    <w:rsid w:val="00B04908"/>
    <w:rsid w:val="00B111E7"/>
    <w:rsid w:val="00B12942"/>
    <w:rsid w:val="00B138C8"/>
    <w:rsid w:val="00B23AFC"/>
    <w:rsid w:val="00B276D2"/>
    <w:rsid w:val="00B322AC"/>
    <w:rsid w:val="00B334F6"/>
    <w:rsid w:val="00B46068"/>
    <w:rsid w:val="00B467FE"/>
    <w:rsid w:val="00B47569"/>
    <w:rsid w:val="00B513DF"/>
    <w:rsid w:val="00B52588"/>
    <w:rsid w:val="00B7075D"/>
    <w:rsid w:val="00B77B5D"/>
    <w:rsid w:val="00B80F10"/>
    <w:rsid w:val="00B902B3"/>
    <w:rsid w:val="00B9167B"/>
    <w:rsid w:val="00BA2C82"/>
    <w:rsid w:val="00BA30C1"/>
    <w:rsid w:val="00BA7A51"/>
    <w:rsid w:val="00BC14B6"/>
    <w:rsid w:val="00BC2AAE"/>
    <w:rsid w:val="00BD0F9F"/>
    <w:rsid w:val="00BD1C71"/>
    <w:rsid w:val="00BD6EE2"/>
    <w:rsid w:val="00BD7EB8"/>
    <w:rsid w:val="00BE06F8"/>
    <w:rsid w:val="00BE0AF5"/>
    <w:rsid w:val="00BE33B6"/>
    <w:rsid w:val="00BE7C3F"/>
    <w:rsid w:val="00BF0DA9"/>
    <w:rsid w:val="00BF161F"/>
    <w:rsid w:val="00BF3805"/>
    <w:rsid w:val="00BF4E84"/>
    <w:rsid w:val="00BF5F61"/>
    <w:rsid w:val="00BFF748"/>
    <w:rsid w:val="00C0007C"/>
    <w:rsid w:val="00C01EAA"/>
    <w:rsid w:val="00C04B2A"/>
    <w:rsid w:val="00C06C69"/>
    <w:rsid w:val="00C15071"/>
    <w:rsid w:val="00C23A08"/>
    <w:rsid w:val="00C262A4"/>
    <w:rsid w:val="00C278BC"/>
    <w:rsid w:val="00C322DE"/>
    <w:rsid w:val="00C3365D"/>
    <w:rsid w:val="00C36539"/>
    <w:rsid w:val="00C5000F"/>
    <w:rsid w:val="00C561BF"/>
    <w:rsid w:val="00C65BD9"/>
    <w:rsid w:val="00C709F4"/>
    <w:rsid w:val="00C7777B"/>
    <w:rsid w:val="00C8150A"/>
    <w:rsid w:val="00C85C77"/>
    <w:rsid w:val="00C85CF3"/>
    <w:rsid w:val="00C86CD7"/>
    <w:rsid w:val="00C9167D"/>
    <w:rsid w:val="00C96B68"/>
    <w:rsid w:val="00CA1E7C"/>
    <w:rsid w:val="00CA2FFB"/>
    <w:rsid w:val="00CA733E"/>
    <w:rsid w:val="00CB314B"/>
    <w:rsid w:val="00CB7F08"/>
    <w:rsid w:val="00CC2843"/>
    <w:rsid w:val="00CE0702"/>
    <w:rsid w:val="00CE0CE1"/>
    <w:rsid w:val="00CE158B"/>
    <w:rsid w:val="00CE32D9"/>
    <w:rsid w:val="00CF0643"/>
    <w:rsid w:val="00CF483B"/>
    <w:rsid w:val="00CF4CB2"/>
    <w:rsid w:val="00D04547"/>
    <w:rsid w:val="00D05EA9"/>
    <w:rsid w:val="00D10AD8"/>
    <w:rsid w:val="00D22608"/>
    <w:rsid w:val="00D47D89"/>
    <w:rsid w:val="00D539DC"/>
    <w:rsid w:val="00D55EE5"/>
    <w:rsid w:val="00D678B1"/>
    <w:rsid w:val="00D71B36"/>
    <w:rsid w:val="00D759EE"/>
    <w:rsid w:val="00D777FC"/>
    <w:rsid w:val="00D807FC"/>
    <w:rsid w:val="00D8143C"/>
    <w:rsid w:val="00D81FF3"/>
    <w:rsid w:val="00D82D31"/>
    <w:rsid w:val="00D905C8"/>
    <w:rsid w:val="00D96B85"/>
    <w:rsid w:val="00DA38CE"/>
    <w:rsid w:val="00DA3D69"/>
    <w:rsid w:val="00DA4D38"/>
    <w:rsid w:val="00DB3DE7"/>
    <w:rsid w:val="00DB73C6"/>
    <w:rsid w:val="00DC0520"/>
    <w:rsid w:val="00DD415E"/>
    <w:rsid w:val="00DD7127"/>
    <w:rsid w:val="00DE34CE"/>
    <w:rsid w:val="00DE5AAD"/>
    <w:rsid w:val="00DE7AEE"/>
    <w:rsid w:val="00DF133A"/>
    <w:rsid w:val="00DF2D46"/>
    <w:rsid w:val="00E025AE"/>
    <w:rsid w:val="00E029D8"/>
    <w:rsid w:val="00E06C9E"/>
    <w:rsid w:val="00E1478A"/>
    <w:rsid w:val="00E208AC"/>
    <w:rsid w:val="00E35E8E"/>
    <w:rsid w:val="00E35FCC"/>
    <w:rsid w:val="00E41EDF"/>
    <w:rsid w:val="00E4609C"/>
    <w:rsid w:val="00E51A3A"/>
    <w:rsid w:val="00E56B5A"/>
    <w:rsid w:val="00E617B2"/>
    <w:rsid w:val="00E63242"/>
    <w:rsid w:val="00E63629"/>
    <w:rsid w:val="00E6421B"/>
    <w:rsid w:val="00E67B23"/>
    <w:rsid w:val="00E72650"/>
    <w:rsid w:val="00E76F46"/>
    <w:rsid w:val="00E8565F"/>
    <w:rsid w:val="00E95E8A"/>
    <w:rsid w:val="00EA03D3"/>
    <w:rsid w:val="00EA3A69"/>
    <w:rsid w:val="00EB1BC1"/>
    <w:rsid w:val="00EB60EC"/>
    <w:rsid w:val="00ED0A12"/>
    <w:rsid w:val="00ED0ECD"/>
    <w:rsid w:val="00EE1520"/>
    <w:rsid w:val="00EF226C"/>
    <w:rsid w:val="00F00D5E"/>
    <w:rsid w:val="00F05BCF"/>
    <w:rsid w:val="00F1164A"/>
    <w:rsid w:val="00F22460"/>
    <w:rsid w:val="00F369A5"/>
    <w:rsid w:val="00F37A36"/>
    <w:rsid w:val="00F37E98"/>
    <w:rsid w:val="00F41D07"/>
    <w:rsid w:val="00F4384E"/>
    <w:rsid w:val="00F5457A"/>
    <w:rsid w:val="00F54702"/>
    <w:rsid w:val="00F56832"/>
    <w:rsid w:val="00F60313"/>
    <w:rsid w:val="00F64695"/>
    <w:rsid w:val="00F761BA"/>
    <w:rsid w:val="00F76514"/>
    <w:rsid w:val="00F8030F"/>
    <w:rsid w:val="00F8036D"/>
    <w:rsid w:val="00F80861"/>
    <w:rsid w:val="00F8458D"/>
    <w:rsid w:val="00F93177"/>
    <w:rsid w:val="00F94434"/>
    <w:rsid w:val="00FA376A"/>
    <w:rsid w:val="00FA5E7E"/>
    <w:rsid w:val="00FA6651"/>
    <w:rsid w:val="00FB1BD5"/>
    <w:rsid w:val="00FB249F"/>
    <w:rsid w:val="00FB30FD"/>
    <w:rsid w:val="00FB4A3C"/>
    <w:rsid w:val="00FC34AE"/>
    <w:rsid w:val="00FC689F"/>
    <w:rsid w:val="00FD153C"/>
    <w:rsid w:val="00FD5F07"/>
    <w:rsid w:val="00FD6E91"/>
    <w:rsid w:val="00FE7167"/>
    <w:rsid w:val="00FF6450"/>
    <w:rsid w:val="04F37B43"/>
    <w:rsid w:val="0835AE9F"/>
    <w:rsid w:val="0A936C1B"/>
    <w:rsid w:val="0AD5FD94"/>
    <w:rsid w:val="112DEC90"/>
    <w:rsid w:val="16BD7411"/>
    <w:rsid w:val="1895B9CB"/>
    <w:rsid w:val="19E1568B"/>
    <w:rsid w:val="1AA0A99E"/>
    <w:rsid w:val="1B8F0FBC"/>
    <w:rsid w:val="2318AECE"/>
    <w:rsid w:val="23D80CBA"/>
    <w:rsid w:val="2AC3E0D5"/>
    <w:rsid w:val="3280A84A"/>
    <w:rsid w:val="414F0188"/>
    <w:rsid w:val="499833FA"/>
    <w:rsid w:val="4B6EB75A"/>
    <w:rsid w:val="4CB0BE24"/>
    <w:rsid w:val="68392744"/>
    <w:rsid w:val="6A6859EA"/>
    <w:rsid w:val="75856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0938"/>
    </o:shapedefaults>
    <o:shapelayout v:ext="edit">
      <o:idmap v:ext="edit" data="2"/>
    </o:shapelayout>
  </w:shapeDefaults>
  <w:decimalSymbol w:val="."/>
  <w:listSeparator w:val=","/>
  <w14:docId w14:val="475E5522"/>
  <w15:docId w15:val="{B99680BF-97B7-4B8F-BF1A-F168B5CE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702"/>
    <w:rPr>
      <w:rFonts w:asciiTheme="minorHAnsi" w:hAnsiTheme="minorHAnsi"/>
      <w:sz w:val="22"/>
      <w:szCs w:val="24"/>
      <w:lang w:eastAsia="en-US"/>
    </w:rPr>
  </w:style>
  <w:style w:type="paragraph" w:styleId="Heading1">
    <w:name w:val="heading 1"/>
    <w:basedOn w:val="Normal"/>
    <w:next w:val="Para"/>
    <w:qFormat/>
    <w:rsid w:val="00BA30C1"/>
    <w:pPr>
      <w:keepNext/>
      <w:spacing w:before="120" w:after="60"/>
      <w:outlineLvl w:val="0"/>
    </w:pPr>
    <w:rPr>
      <w:rFonts w:cs="Arial"/>
      <w:bCs/>
      <w:kern w:val="32"/>
      <w:sz w:val="32"/>
      <w:szCs w:val="32"/>
    </w:rPr>
  </w:style>
  <w:style w:type="paragraph" w:styleId="Heading2">
    <w:name w:val="heading 2"/>
    <w:basedOn w:val="Normal"/>
    <w:next w:val="Para"/>
    <w:qFormat/>
    <w:rsid w:val="003506AA"/>
    <w:pPr>
      <w:keepNext/>
      <w:spacing w:before="40" w:after="40"/>
      <w:outlineLvl w:val="1"/>
    </w:pPr>
    <w:rPr>
      <w:rFonts w:cs="Arial"/>
      <w:b/>
      <w:bCs/>
      <w:iCs/>
      <w:color w:val="B50938" w:themeColor="accent1"/>
      <w:sz w:val="24"/>
      <w:szCs w:val="28"/>
    </w:rPr>
  </w:style>
  <w:style w:type="paragraph" w:styleId="Heading3">
    <w:name w:val="heading 3"/>
    <w:basedOn w:val="Heading2"/>
    <w:next w:val="Para"/>
    <w:qFormat/>
    <w:rsid w:val="00D81FF3"/>
    <w:pPr>
      <w:spacing w:before="0" w:after="60"/>
      <w:outlineLvl w:val="2"/>
    </w:pPr>
    <w:rPr>
      <w:color w:val="auto"/>
      <w:sz w:val="22"/>
      <w:szCs w:val="26"/>
    </w:rPr>
  </w:style>
  <w:style w:type="paragraph" w:styleId="Heading4">
    <w:name w:val="heading 4"/>
    <w:basedOn w:val="Normal"/>
    <w:next w:val="Normal"/>
    <w:link w:val="Heading4Char"/>
    <w:qFormat/>
    <w:rsid w:val="00F54702"/>
    <w:pPr>
      <w:keepNext/>
      <w:keepLines/>
      <w:spacing w:before="200"/>
      <w:outlineLvl w:val="3"/>
    </w:pPr>
    <w:rPr>
      <w:rFonts w:asciiTheme="majorHAnsi" w:eastAsiaTheme="majorEastAsia" w:hAnsiTheme="majorHAnsi"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3A08"/>
    <w:pPr>
      <w:tabs>
        <w:tab w:val="center" w:pos="4153"/>
        <w:tab w:val="right" w:pos="8306"/>
      </w:tabs>
    </w:pPr>
  </w:style>
  <w:style w:type="paragraph" w:styleId="Footer">
    <w:name w:val="footer"/>
    <w:basedOn w:val="Normal"/>
    <w:rsid w:val="00C23A08"/>
    <w:pPr>
      <w:tabs>
        <w:tab w:val="center" w:pos="4153"/>
        <w:tab w:val="right" w:pos="8306"/>
      </w:tabs>
    </w:pPr>
  </w:style>
  <w:style w:type="table" w:styleId="TableGrid">
    <w:name w:val="Table Grid"/>
    <w:basedOn w:val="TableNormal"/>
    <w:uiPriority w:val="59"/>
    <w:rsid w:val="00C23A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3A08"/>
    <w:rPr>
      <w:color w:val="0000FF"/>
      <w:u w:val="single"/>
    </w:rPr>
  </w:style>
  <w:style w:type="paragraph" w:customStyle="1" w:styleId="Para">
    <w:name w:val="Para"/>
    <w:basedOn w:val="Normal"/>
    <w:rsid w:val="00AB25EC"/>
    <w:pPr>
      <w:spacing w:after="200"/>
    </w:pPr>
  </w:style>
  <w:style w:type="paragraph" w:customStyle="1" w:styleId="ParaNoSpacing">
    <w:name w:val="Para No Spacing"/>
    <w:basedOn w:val="Para"/>
    <w:rsid w:val="00C23A08"/>
    <w:pPr>
      <w:contextualSpacing/>
    </w:pPr>
  </w:style>
  <w:style w:type="paragraph" w:customStyle="1" w:styleId="ParaIndent">
    <w:name w:val="Para Indent"/>
    <w:basedOn w:val="Para"/>
    <w:rsid w:val="00C23A08"/>
    <w:pPr>
      <w:ind w:left="425"/>
    </w:pPr>
  </w:style>
  <w:style w:type="character" w:customStyle="1" w:styleId="Logo">
    <w:name w:val="Logo"/>
    <w:basedOn w:val="DefaultParagraphFont"/>
    <w:rsid w:val="00C23A08"/>
    <w:rPr>
      <w:vanish w:val="0"/>
    </w:rPr>
  </w:style>
  <w:style w:type="paragraph" w:styleId="EndnoteText">
    <w:name w:val="endnote text"/>
    <w:basedOn w:val="Normal"/>
    <w:semiHidden/>
    <w:rsid w:val="00C23A08"/>
    <w:rPr>
      <w:sz w:val="20"/>
      <w:szCs w:val="20"/>
    </w:rPr>
  </w:style>
  <w:style w:type="paragraph" w:customStyle="1" w:styleId="LogoPlacement">
    <w:name w:val="Logo Placement"/>
    <w:basedOn w:val="Normal"/>
    <w:semiHidden/>
    <w:rsid w:val="00C23A08"/>
    <w:pPr>
      <w:spacing w:after="360"/>
      <w:ind w:left="-794"/>
    </w:pPr>
  </w:style>
  <w:style w:type="paragraph" w:styleId="BalloonText">
    <w:name w:val="Balloon Text"/>
    <w:basedOn w:val="Normal"/>
    <w:semiHidden/>
    <w:rsid w:val="00C23A08"/>
    <w:rPr>
      <w:rFonts w:ascii="Tahoma" w:hAnsi="Tahoma" w:cs="Tahoma"/>
      <w:sz w:val="16"/>
      <w:szCs w:val="16"/>
    </w:rPr>
  </w:style>
  <w:style w:type="paragraph" w:customStyle="1" w:styleId="ParaBullet">
    <w:name w:val="Para Bullet"/>
    <w:basedOn w:val="Para"/>
    <w:rsid w:val="00C23A08"/>
    <w:pPr>
      <w:numPr>
        <w:numId w:val="16"/>
      </w:numPr>
      <w:contextualSpacing/>
    </w:pPr>
  </w:style>
  <w:style w:type="character" w:styleId="EndnoteReference">
    <w:name w:val="endnote reference"/>
    <w:basedOn w:val="DefaultParagraphFont"/>
    <w:semiHidden/>
    <w:rsid w:val="00C23A08"/>
    <w:rPr>
      <w:vertAlign w:val="superscript"/>
    </w:rPr>
  </w:style>
  <w:style w:type="character" w:styleId="PageNumber">
    <w:name w:val="page number"/>
    <w:basedOn w:val="DefaultParagraphFont"/>
    <w:rsid w:val="00C23A08"/>
  </w:style>
  <w:style w:type="paragraph" w:customStyle="1" w:styleId="Para1">
    <w:name w:val="Para 1"/>
    <w:basedOn w:val="Para"/>
    <w:rsid w:val="00AB25EC"/>
    <w:pPr>
      <w:numPr>
        <w:numId w:val="14"/>
      </w:numPr>
      <w:spacing w:after="60"/>
      <w:ind w:left="425" w:hanging="425"/>
    </w:pPr>
  </w:style>
  <w:style w:type="paragraph" w:customStyle="1" w:styleId="Para2">
    <w:name w:val="Para 2"/>
    <w:basedOn w:val="Normal"/>
    <w:rsid w:val="00C23A08"/>
    <w:pPr>
      <w:numPr>
        <w:ilvl w:val="1"/>
        <w:numId w:val="14"/>
      </w:numPr>
      <w:spacing w:after="240"/>
    </w:pPr>
  </w:style>
  <w:style w:type="paragraph" w:customStyle="1" w:styleId="Para3">
    <w:name w:val="Para 3"/>
    <w:basedOn w:val="Para"/>
    <w:rsid w:val="00C23A08"/>
    <w:pPr>
      <w:numPr>
        <w:ilvl w:val="2"/>
        <w:numId w:val="14"/>
      </w:numPr>
    </w:pPr>
  </w:style>
  <w:style w:type="paragraph" w:customStyle="1" w:styleId="Para4">
    <w:name w:val="Para 4"/>
    <w:basedOn w:val="Para"/>
    <w:rsid w:val="00C23A08"/>
    <w:pPr>
      <w:numPr>
        <w:ilvl w:val="3"/>
        <w:numId w:val="14"/>
      </w:numPr>
    </w:pPr>
  </w:style>
  <w:style w:type="paragraph" w:customStyle="1" w:styleId="Para5">
    <w:name w:val="Para 5"/>
    <w:basedOn w:val="Para"/>
    <w:rsid w:val="00C23A08"/>
    <w:pPr>
      <w:numPr>
        <w:ilvl w:val="4"/>
        <w:numId w:val="14"/>
      </w:numPr>
    </w:pPr>
  </w:style>
  <w:style w:type="paragraph" w:customStyle="1" w:styleId="Para6">
    <w:name w:val="Para 6"/>
    <w:basedOn w:val="Para"/>
    <w:rsid w:val="00C23A08"/>
    <w:pPr>
      <w:numPr>
        <w:ilvl w:val="5"/>
        <w:numId w:val="14"/>
      </w:numPr>
    </w:pPr>
  </w:style>
  <w:style w:type="paragraph" w:styleId="FootnoteText">
    <w:name w:val="footnote text"/>
    <w:basedOn w:val="Normal"/>
    <w:link w:val="FootnoteTextChar"/>
    <w:uiPriority w:val="99"/>
    <w:semiHidden/>
    <w:rsid w:val="00C23A08"/>
    <w:rPr>
      <w:sz w:val="20"/>
      <w:szCs w:val="20"/>
    </w:rPr>
  </w:style>
  <w:style w:type="character" w:styleId="FootnoteReference">
    <w:name w:val="footnote reference"/>
    <w:basedOn w:val="DefaultParagraphFont"/>
    <w:uiPriority w:val="99"/>
    <w:semiHidden/>
    <w:rsid w:val="00C23A08"/>
    <w:rPr>
      <w:vertAlign w:val="superscript"/>
    </w:rPr>
  </w:style>
  <w:style w:type="paragraph" w:customStyle="1" w:styleId="RAMHeader">
    <w:name w:val="RAMHeader"/>
    <w:basedOn w:val="Header"/>
    <w:rsid w:val="00791C8D"/>
  </w:style>
  <w:style w:type="paragraph" w:customStyle="1" w:styleId="Label">
    <w:name w:val="Label"/>
    <w:basedOn w:val="Normal"/>
    <w:qFormat/>
    <w:rsid w:val="00FB1BD5"/>
    <w:pPr>
      <w:spacing w:before="60"/>
    </w:pPr>
  </w:style>
  <w:style w:type="character" w:customStyle="1" w:styleId="Note">
    <w:name w:val="Note"/>
    <w:basedOn w:val="DefaultParagraphFont"/>
    <w:uiPriority w:val="1"/>
    <w:qFormat/>
    <w:rsid w:val="00B23AFC"/>
    <w:rPr>
      <w:color w:val="auto"/>
    </w:rPr>
  </w:style>
  <w:style w:type="paragraph" w:customStyle="1" w:styleId="TextField">
    <w:name w:val="Text Field"/>
    <w:basedOn w:val="NoSpacing"/>
    <w:qFormat/>
    <w:rsid w:val="00B23AFC"/>
    <w:pPr>
      <w:spacing w:before="60" w:after="60"/>
    </w:pPr>
    <w:rPr>
      <w:sz w:val="20"/>
    </w:rPr>
  </w:style>
  <w:style w:type="paragraph" w:customStyle="1" w:styleId="BlankRow">
    <w:name w:val="Blank Row"/>
    <w:basedOn w:val="NoSpacing"/>
    <w:qFormat/>
    <w:rsid w:val="00891B31"/>
    <w:pPr>
      <w:overflowPunct w:val="0"/>
      <w:autoSpaceDE w:val="0"/>
      <w:autoSpaceDN w:val="0"/>
      <w:adjustRightInd w:val="0"/>
      <w:spacing w:line="120" w:lineRule="exact"/>
      <w:textAlignment w:val="baseline"/>
    </w:pPr>
  </w:style>
  <w:style w:type="paragraph" w:styleId="NoSpacing">
    <w:name w:val="No Spacing"/>
    <w:uiPriority w:val="1"/>
    <w:qFormat/>
    <w:rsid w:val="00B23AFC"/>
    <w:rPr>
      <w:rFonts w:asciiTheme="minorHAnsi" w:hAnsiTheme="minorHAnsi"/>
      <w:sz w:val="22"/>
      <w:szCs w:val="24"/>
      <w:lang w:eastAsia="en-US"/>
    </w:rPr>
  </w:style>
  <w:style w:type="paragraph" w:customStyle="1" w:styleId="Response">
    <w:name w:val="Response"/>
    <w:basedOn w:val="Normal"/>
    <w:qFormat/>
    <w:rsid w:val="00226199"/>
    <w:rPr>
      <w:rFonts w:eastAsia="Frutiger LT Std 45 Light"/>
      <w:szCs w:val="20"/>
    </w:rPr>
  </w:style>
  <w:style w:type="paragraph" w:customStyle="1" w:styleId="Spacer">
    <w:name w:val="Spacer"/>
    <w:basedOn w:val="NoSpacing"/>
    <w:qFormat/>
    <w:rsid w:val="008F7500"/>
    <w:pPr>
      <w:spacing w:line="100" w:lineRule="exact"/>
    </w:pPr>
    <w:rPr>
      <w:rFonts w:eastAsia="Frutiger LT Std 45 Light"/>
      <w:sz w:val="20"/>
      <w:szCs w:val="20"/>
    </w:rPr>
  </w:style>
  <w:style w:type="paragraph" w:customStyle="1" w:styleId="SectionGap">
    <w:name w:val="Section Gap"/>
    <w:basedOn w:val="Normal"/>
    <w:next w:val="Para"/>
    <w:qFormat/>
    <w:rsid w:val="00CF0643"/>
    <w:pPr>
      <w:spacing w:line="240" w:lineRule="exact"/>
    </w:pPr>
    <w:rPr>
      <w:sz w:val="24"/>
    </w:rPr>
  </w:style>
  <w:style w:type="paragraph" w:customStyle="1" w:styleId="CheckList">
    <w:name w:val="Check List"/>
    <w:basedOn w:val="Para"/>
    <w:qFormat/>
    <w:rsid w:val="00AB25EC"/>
    <w:pPr>
      <w:spacing w:after="60"/>
      <w:ind w:left="425" w:hanging="425"/>
    </w:pPr>
  </w:style>
  <w:style w:type="paragraph" w:customStyle="1" w:styleId="Question">
    <w:name w:val="Question"/>
    <w:basedOn w:val="Para"/>
    <w:next w:val="Para"/>
    <w:qFormat/>
    <w:rsid w:val="00D81FF3"/>
    <w:pPr>
      <w:spacing w:after="0"/>
    </w:pPr>
    <w:rPr>
      <w:b/>
    </w:rPr>
  </w:style>
  <w:style w:type="paragraph" w:styleId="z-TopofForm">
    <w:name w:val="HTML Top of Form"/>
    <w:basedOn w:val="Normal"/>
    <w:next w:val="Normal"/>
    <w:link w:val="z-TopofFormChar"/>
    <w:hidden/>
    <w:rsid w:val="00341E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41E73"/>
    <w:rPr>
      <w:rFonts w:ascii="Arial" w:hAnsi="Arial" w:cs="Arial"/>
      <w:vanish/>
      <w:sz w:val="16"/>
      <w:szCs w:val="16"/>
      <w:lang w:eastAsia="en-US"/>
    </w:rPr>
  </w:style>
  <w:style w:type="paragraph" w:styleId="z-BottomofForm">
    <w:name w:val="HTML Bottom of Form"/>
    <w:basedOn w:val="Normal"/>
    <w:next w:val="Normal"/>
    <w:link w:val="z-BottomofFormChar"/>
    <w:hidden/>
    <w:rsid w:val="00341E7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41E73"/>
    <w:rPr>
      <w:rFonts w:ascii="Arial" w:hAnsi="Arial" w:cs="Arial"/>
      <w:vanish/>
      <w:sz w:val="16"/>
      <w:szCs w:val="16"/>
      <w:lang w:eastAsia="en-US"/>
    </w:rPr>
  </w:style>
  <w:style w:type="character" w:styleId="PlaceholderText">
    <w:name w:val="Placeholder Text"/>
    <w:basedOn w:val="DefaultParagraphFont"/>
    <w:uiPriority w:val="99"/>
    <w:semiHidden/>
    <w:rsid w:val="00F41D07"/>
    <w:rPr>
      <w:color w:val="808080"/>
    </w:rPr>
  </w:style>
  <w:style w:type="character" w:customStyle="1" w:styleId="Heading4Char">
    <w:name w:val="Heading 4 Char"/>
    <w:basedOn w:val="DefaultParagraphFont"/>
    <w:link w:val="Heading4"/>
    <w:rsid w:val="00F54702"/>
    <w:rPr>
      <w:rFonts w:asciiTheme="majorHAnsi" w:eastAsiaTheme="majorEastAsia" w:hAnsiTheme="majorHAnsi" w:cstheme="majorBidi"/>
      <w:b/>
      <w:bCs/>
      <w:iCs/>
      <w:szCs w:val="24"/>
      <w:lang w:eastAsia="en-US"/>
    </w:rPr>
  </w:style>
  <w:style w:type="character" w:styleId="CommentReference">
    <w:name w:val="annotation reference"/>
    <w:basedOn w:val="DefaultParagraphFont"/>
    <w:rsid w:val="00115DD2"/>
    <w:rPr>
      <w:sz w:val="16"/>
      <w:szCs w:val="16"/>
    </w:rPr>
  </w:style>
  <w:style w:type="paragraph" w:styleId="CommentText">
    <w:name w:val="annotation text"/>
    <w:basedOn w:val="Normal"/>
    <w:link w:val="CommentTextChar"/>
    <w:rsid w:val="00115DD2"/>
    <w:rPr>
      <w:sz w:val="20"/>
      <w:szCs w:val="20"/>
    </w:rPr>
  </w:style>
  <w:style w:type="character" w:customStyle="1" w:styleId="CommentTextChar">
    <w:name w:val="Comment Text Char"/>
    <w:basedOn w:val="DefaultParagraphFont"/>
    <w:link w:val="CommentText"/>
    <w:rsid w:val="00115DD2"/>
    <w:rPr>
      <w:rFonts w:asciiTheme="minorHAnsi" w:hAnsiTheme="minorHAnsi"/>
      <w:lang w:eastAsia="en-US"/>
    </w:rPr>
  </w:style>
  <w:style w:type="paragraph" w:styleId="CommentSubject">
    <w:name w:val="annotation subject"/>
    <w:basedOn w:val="CommentText"/>
    <w:next w:val="CommentText"/>
    <w:link w:val="CommentSubjectChar"/>
    <w:rsid w:val="00115DD2"/>
    <w:rPr>
      <w:b/>
      <w:bCs/>
    </w:rPr>
  </w:style>
  <w:style w:type="character" w:customStyle="1" w:styleId="CommentSubjectChar">
    <w:name w:val="Comment Subject Char"/>
    <w:basedOn w:val="CommentTextChar"/>
    <w:link w:val="CommentSubject"/>
    <w:rsid w:val="00115DD2"/>
    <w:rPr>
      <w:rFonts w:asciiTheme="minorHAnsi" w:hAnsiTheme="minorHAnsi"/>
      <w:b/>
      <w:bCs/>
      <w:lang w:eastAsia="en-US"/>
    </w:rPr>
  </w:style>
  <w:style w:type="paragraph" w:styleId="ListParagraph">
    <w:name w:val="List Paragraph"/>
    <w:basedOn w:val="Normal"/>
    <w:uiPriority w:val="34"/>
    <w:qFormat/>
    <w:rsid w:val="00A63F89"/>
    <w:pPr>
      <w:spacing w:after="200" w:line="276" w:lineRule="auto"/>
      <w:ind w:left="720"/>
    </w:pPr>
    <w:rPr>
      <w:rFonts w:ascii="Calibri" w:eastAsia="Calibri" w:hAnsi="Calibri"/>
      <w:szCs w:val="22"/>
    </w:rPr>
  </w:style>
  <w:style w:type="paragraph" w:customStyle="1" w:styleId="Default">
    <w:name w:val="Default"/>
    <w:rsid w:val="00894DE6"/>
    <w:pPr>
      <w:autoSpaceDE w:val="0"/>
      <w:autoSpaceDN w:val="0"/>
      <w:adjustRightInd w:val="0"/>
    </w:pPr>
    <w:rPr>
      <w:rFonts w:ascii="Arial" w:eastAsiaTheme="minorHAnsi" w:hAnsi="Arial" w:cs="Arial"/>
      <w:color w:val="000000"/>
      <w:sz w:val="24"/>
      <w:szCs w:val="24"/>
      <w:lang w:eastAsia="en-US"/>
    </w:rPr>
  </w:style>
  <w:style w:type="character" w:customStyle="1" w:styleId="FootnoteTextChar">
    <w:name w:val="Footnote Text Char"/>
    <w:basedOn w:val="DefaultParagraphFont"/>
    <w:link w:val="FootnoteText"/>
    <w:uiPriority w:val="99"/>
    <w:semiHidden/>
    <w:rsid w:val="007F6119"/>
    <w:rPr>
      <w:rFonts w:asciiTheme="minorHAnsi" w:hAnsiTheme="minorHAnsi"/>
      <w:lang w:eastAsia="en-US"/>
    </w:rPr>
  </w:style>
  <w:style w:type="character" w:styleId="UnresolvedMention">
    <w:name w:val="Unresolved Mention"/>
    <w:basedOn w:val="DefaultParagraphFont"/>
    <w:uiPriority w:val="99"/>
    <w:unhideWhenUsed/>
    <w:rsid w:val="00EB60EC"/>
    <w:rPr>
      <w:color w:val="605E5C"/>
      <w:shd w:val="clear" w:color="auto" w:fill="E1DFDD"/>
    </w:rPr>
  </w:style>
  <w:style w:type="character" w:customStyle="1" w:styleId="normaltextrun">
    <w:name w:val="normaltextrun"/>
    <w:basedOn w:val="DefaultParagraphFont"/>
    <w:rsid w:val="00A148BF"/>
  </w:style>
  <w:style w:type="character" w:customStyle="1" w:styleId="eop">
    <w:name w:val="eop"/>
    <w:basedOn w:val="DefaultParagraphFont"/>
    <w:rsid w:val="00A148BF"/>
  </w:style>
  <w:style w:type="character" w:styleId="Mention">
    <w:name w:val="Mention"/>
    <w:basedOn w:val="DefaultParagraphFont"/>
    <w:uiPriority w:val="99"/>
    <w:unhideWhenUsed/>
    <w:rsid w:val="005B4451"/>
    <w:rPr>
      <w:color w:val="2B579A"/>
      <w:shd w:val="clear" w:color="auto" w:fill="E1DFDD"/>
    </w:rPr>
  </w:style>
  <w:style w:type="character" w:styleId="Emphasis">
    <w:name w:val="Emphasis"/>
    <w:basedOn w:val="DefaultParagraphFont"/>
    <w:uiPriority w:val="20"/>
    <w:qFormat/>
    <w:rsid w:val="005D3DB9"/>
    <w:rPr>
      <w:i/>
      <w:iCs/>
    </w:rPr>
  </w:style>
  <w:style w:type="character" w:styleId="FollowedHyperlink">
    <w:name w:val="FollowedHyperlink"/>
    <w:basedOn w:val="DefaultParagraphFont"/>
    <w:semiHidden/>
    <w:unhideWhenUsed/>
    <w:rsid w:val="005A7E5D"/>
    <w:rPr>
      <w:color w:val="800080" w:themeColor="followedHyperlink"/>
      <w:u w:val="single"/>
    </w:rPr>
  </w:style>
  <w:style w:type="paragraph" w:customStyle="1" w:styleId="paragraph">
    <w:name w:val="paragraph"/>
    <w:basedOn w:val="Normal"/>
    <w:rsid w:val="00B9167B"/>
    <w:pPr>
      <w:spacing w:before="100" w:beforeAutospacing="1" w:after="100" w:afterAutospacing="1"/>
    </w:pPr>
    <w:rPr>
      <w:rFonts w:ascii="Times New Roman" w:hAnsi="Times New Roman"/>
      <w:sz w:val="24"/>
      <w:lang w:eastAsia="en-GB"/>
    </w:rPr>
  </w:style>
  <w:style w:type="character" w:styleId="IntenseReference">
    <w:name w:val="Intense Reference"/>
    <w:basedOn w:val="DefaultParagraphFont"/>
    <w:uiPriority w:val="32"/>
    <w:qFormat/>
    <w:rsid w:val="00574069"/>
    <w:rPr>
      <w:b/>
      <w:bCs/>
      <w:smallCaps/>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5480">
      <w:bodyDiv w:val="1"/>
      <w:marLeft w:val="0"/>
      <w:marRight w:val="0"/>
      <w:marTop w:val="0"/>
      <w:marBottom w:val="0"/>
      <w:divBdr>
        <w:top w:val="none" w:sz="0" w:space="0" w:color="auto"/>
        <w:left w:val="none" w:sz="0" w:space="0" w:color="auto"/>
        <w:bottom w:val="none" w:sz="0" w:space="0" w:color="auto"/>
        <w:right w:val="none" w:sz="0" w:space="0" w:color="auto"/>
      </w:divBdr>
    </w:div>
    <w:div w:id="280302762">
      <w:bodyDiv w:val="1"/>
      <w:marLeft w:val="0"/>
      <w:marRight w:val="0"/>
      <w:marTop w:val="0"/>
      <w:marBottom w:val="0"/>
      <w:divBdr>
        <w:top w:val="none" w:sz="0" w:space="0" w:color="auto"/>
        <w:left w:val="none" w:sz="0" w:space="0" w:color="auto"/>
        <w:bottom w:val="none" w:sz="0" w:space="0" w:color="auto"/>
        <w:right w:val="none" w:sz="0" w:space="0" w:color="auto"/>
      </w:divBdr>
    </w:div>
    <w:div w:id="445733665">
      <w:bodyDiv w:val="1"/>
      <w:marLeft w:val="0"/>
      <w:marRight w:val="0"/>
      <w:marTop w:val="0"/>
      <w:marBottom w:val="0"/>
      <w:divBdr>
        <w:top w:val="none" w:sz="0" w:space="0" w:color="auto"/>
        <w:left w:val="none" w:sz="0" w:space="0" w:color="auto"/>
        <w:bottom w:val="none" w:sz="0" w:space="0" w:color="auto"/>
        <w:right w:val="none" w:sz="0" w:space="0" w:color="auto"/>
      </w:divBdr>
    </w:div>
    <w:div w:id="530336915">
      <w:bodyDiv w:val="1"/>
      <w:marLeft w:val="0"/>
      <w:marRight w:val="0"/>
      <w:marTop w:val="0"/>
      <w:marBottom w:val="0"/>
      <w:divBdr>
        <w:top w:val="none" w:sz="0" w:space="0" w:color="auto"/>
        <w:left w:val="none" w:sz="0" w:space="0" w:color="auto"/>
        <w:bottom w:val="none" w:sz="0" w:space="0" w:color="auto"/>
        <w:right w:val="none" w:sz="0" w:space="0" w:color="auto"/>
      </w:divBdr>
    </w:div>
    <w:div w:id="612058253">
      <w:bodyDiv w:val="1"/>
      <w:marLeft w:val="0"/>
      <w:marRight w:val="0"/>
      <w:marTop w:val="0"/>
      <w:marBottom w:val="0"/>
      <w:divBdr>
        <w:top w:val="none" w:sz="0" w:space="0" w:color="auto"/>
        <w:left w:val="none" w:sz="0" w:space="0" w:color="auto"/>
        <w:bottom w:val="none" w:sz="0" w:space="0" w:color="auto"/>
        <w:right w:val="none" w:sz="0" w:space="0" w:color="auto"/>
      </w:divBdr>
    </w:div>
    <w:div w:id="617101259">
      <w:bodyDiv w:val="1"/>
      <w:marLeft w:val="0"/>
      <w:marRight w:val="0"/>
      <w:marTop w:val="0"/>
      <w:marBottom w:val="0"/>
      <w:divBdr>
        <w:top w:val="none" w:sz="0" w:space="0" w:color="auto"/>
        <w:left w:val="none" w:sz="0" w:space="0" w:color="auto"/>
        <w:bottom w:val="none" w:sz="0" w:space="0" w:color="auto"/>
        <w:right w:val="none" w:sz="0" w:space="0" w:color="auto"/>
      </w:divBdr>
    </w:div>
    <w:div w:id="802651736">
      <w:bodyDiv w:val="1"/>
      <w:marLeft w:val="0"/>
      <w:marRight w:val="0"/>
      <w:marTop w:val="0"/>
      <w:marBottom w:val="0"/>
      <w:divBdr>
        <w:top w:val="none" w:sz="0" w:space="0" w:color="auto"/>
        <w:left w:val="none" w:sz="0" w:space="0" w:color="auto"/>
        <w:bottom w:val="none" w:sz="0" w:space="0" w:color="auto"/>
        <w:right w:val="none" w:sz="0" w:space="0" w:color="auto"/>
      </w:divBdr>
    </w:div>
    <w:div w:id="809593261">
      <w:bodyDiv w:val="1"/>
      <w:marLeft w:val="0"/>
      <w:marRight w:val="0"/>
      <w:marTop w:val="0"/>
      <w:marBottom w:val="0"/>
      <w:divBdr>
        <w:top w:val="none" w:sz="0" w:space="0" w:color="auto"/>
        <w:left w:val="none" w:sz="0" w:space="0" w:color="auto"/>
        <w:bottom w:val="none" w:sz="0" w:space="0" w:color="auto"/>
        <w:right w:val="none" w:sz="0" w:space="0" w:color="auto"/>
      </w:divBdr>
    </w:div>
    <w:div w:id="898975204">
      <w:bodyDiv w:val="1"/>
      <w:marLeft w:val="0"/>
      <w:marRight w:val="0"/>
      <w:marTop w:val="0"/>
      <w:marBottom w:val="0"/>
      <w:divBdr>
        <w:top w:val="none" w:sz="0" w:space="0" w:color="auto"/>
        <w:left w:val="none" w:sz="0" w:space="0" w:color="auto"/>
        <w:bottom w:val="none" w:sz="0" w:space="0" w:color="auto"/>
        <w:right w:val="none" w:sz="0" w:space="0" w:color="auto"/>
      </w:divBdr>
    </w:div>
    <w:div w:id="914513705">
      <w:bodyDiv w:val="1"/>
      <w:marLeft w:val="0"/>
      <w:marRight w:val="0"/>
      <w:marTop w:val="0"/>
      <w:marBottom w:val="0"/>
      <w:divBdr>
        <w:top w:val="none" w:sz="0" w:space="0" w:color="auto"/>
        <w:left w:val="none" w:sz="0" w:space="0" w:color="auto"/>
        <w:bottom w:val="none" w:sz="0" w:space="0" w:color="auto"/>
        <w:right w:val="none" w:sz="0" w:space="0" w:color="auto"/>
      </w:divBdr>
    </w:div>
    <w:div w:id="967858741">
      <w:bodyDiv w:val="1"/>
      <w:marLeft w:val="0"/>
      <w:marRight w:val="0"/>
      <w:marTop w:val="0"/>
      <w:marBottom w:val="0"/>
      <w:divBdr>
        <w:top w:val="none" w:sz="0" w:space="0" w:color="auto"/>
        <w:left w:val="none" w:sz="0" w:space="0" w:color="auto"/>
        <w:bottom w:val="none" w:sz="0" w:space="0" w:color="auto"/>
        <w:right w:val="none" w:sz="0" w:space="0" w:color="auto"/>
      </w:divBdr>
    </w:div>
    <w:div w:id="993686086">
      <w:bodyDiv w:val="1"/>
      <w:marLeft w:val="0"/>
      <w:marRight w:val="0"/>
      <w:marTop w:val="0"/>
      <w:marBottom w:val="0"/>
      <w:divBdr>
        <w:top w:val="none" w:sz="0" w:space="0" w:color="auto"/>
        <w:left w:val="none" w:sz="0" w:space="0" w:color="auto"/>
        <w:bottom w:val="none" w:sz="0" w:space="0" w:color="auto"/>
        <w:right w:val="none" w:sz="0" w:space="0" w:color="auto"/>
      </w:divBdr>
    </w:div>
    <w:div w:id="1005212060">
      <w:bodyDiv w:val="1"/>
      <w:marLeft w:val="0"/>
      <w:marRight w:val="0"/>
      <w:marTop w:val="0"/>
      <w:marBottom w:val="0"/>
      <w:divBdr>
        <w:top w:val="none" w:sz="0" w:space="0" w:color="auto"/>
        <w:left w:val="none" w:sz="0" w:space="0" w:color="auto"/>
        <w:bottom w:val="none" w:sz="0" w:space="0" w:color="auto"/>
        <w:right w:val="none" w:sz="0" w:space="0" w:color="auto"/>
      </w:divBdr>
    </w:div>
    <w:div w:id="1290740400">
      <w:bodyDiv w:val="1"/>
      <w:marLeft w:val="0"/>
      <w:marRight w:val="0"/>
      <w:marTop w:val="0"/>
      <w:marBottom w:val="0"/>
      <w:divBdr>
        <w:top w:val="none" w:sz="0" w:space="0" w:color="auto"/>
        <w:left w:val="none" w:sz="0" w:space="0" w:color="auto"/>
        <w:bottom w:val="none" w:sz="0" w:space="0" w:color="auto"/>
        <w:right w:val="none" w:sz="0" w:space="0" w:color="auto"/>
      </w:divBdr>
    </w:div>
    <w:div w:id="1316762118">
      <w:bodyDiv w:val="1"/>
      <w:marLeft w:val="0"/>
      <w:marRight w:val="0"/>
      <w:marTop w:val="0"/>
      <w:marBottom w:val="0"/>
      <w:divBdr>
        <w:top w:val="none" w:sz="0" w:space="0" w:color="auto"/>
        <w:left w:val="none" w:sz="0" w:space="0" w:color="auto"/>
        <w:bottom w:val="none" w:sz="0" w:space="0" w:color="auto"/>
        <w:right w:val="none" w:sz="0" w:space="0" w:color="auto"/>
      </w:divBdr>
    </w:div>
    <w:div w:id="1374892169">
      <w:bodyDiv w:val="1"/>
      <w:marLeft w:val="0"/>
      <w:marRight w:val="0"/>
      <w:marTop w:val="0"/>
      <w:marBottom w:val="0"/>
      <w:divBdr>
        <w:top w:val="none" w:sz="0" w:space="0" w:color="auto"/>
        <w:left w:val="none" w:sz="0" w:space="0" w:color="auto"/>
        <w:bottom w:val="none" w:sz="0" w:space="0" w:color="auto"/>
        <w:right w:val="none" w:sz="0" w:space="0" w:color="auto"/>
      </w:divBdr>
    </w:div>
    <w:div w:id="1378042931">
      <w:bodyDiv w:val="1"/>
      <w:marLeft w:val="0"/>
      <w:marRight w:val="0"/>
      <w:marTop w:val="0"/>
      <w:marBottom w:val="0"/>
      <w:divBdr>
        <w:top w:val="none" w:sz="0" w:space="0" w:color="auto"/>
        <w:left w:val="none" w:sz="0" w:space="0" w:color="auto"/>
        <w:bottom w:val="none" w:sz="0" w:space="0" w:color="auto"/>
        <w:right w:val="none" w:sz="0" w:space="0" w:color="auto"/>
      </w:divBdr>
    </w:div>
    <w:div w:id="1591622109">
      <w:bodyDiv w:val="1"/>
      <w:marLeft w:val="0"/>
      <w:marRight w:val="0"/>
      <w:marTop w:val="0"/>
      <w:marBottom w:val="0"/>
      <w:divBdr>
        <w:top w:val="none" w:sz="0" w:space="0" w:color="auto"/>
        <w:left w:val="none" w:sz="0" w:space="0" w:color="auto"/>
        <w:bottom w:val="none" w:sz="0" w:space="0" w:color="auto"/>
        <w:right w:val="none" w:sz="0" w:space="0" w:color="auto"/>
      </w:divBdr>
      <w:divsChild>
        <w:div w:id="153647463">
          <w:marLeft w:val="0"/>
          <w:marRight w:val="0"/>
          <w:marTop w:val="0"/>
          <w:marBottom w:val="0"/>
          <w:divBdr>
            <w:top w:val="none" w:sz="0" w:space="0" w:color="auto"/>
            <w:left w:val="none" w:sz="0" w:space="0" w:color="auto"/>
            <w:bottom w:val="none" w:sz="0" w:space="0" w:color="auto"/>
            <w:right w:val="none" w:sz="0" w:space="0" w:color="auto"/>
          </w:divBdr>
        </w:div>
        <w:div w:id="452330744">
          <w:marLeft w:val="0"/>
          <w:marRight w:val="0"/>
          <w:marTop w:val="0"/>
          <w:marBottom w:val="0"/>
          <w:divBdr>
            <w:top w:val="none" w:sz="0" w:space="0" w:color="auto"/>
            <w:left w:val="none" w:sz="0" w:space="0" w:color="auto"/>
            <w:bottom w:val="none" w:sz="0" w:space="0" w:color="auto"/>
            <w:right w:val="none" w:sz="0" w:space="0" w:color="auto"/>
          </w:divBdr>
        </w:div>
        <w:div w:id="629819830">
          <w:marLeft w:val="0"/>
          <w:marRight w:val="0"/>
          <w:marTop w:val="0"/>
          <w:marBottom w:val="0"/>
          <w:divBdr>
            <w:top w:val="none" w:sz="0" w:space="0" w:color="auto"/>
            <w:left w:val="none" w:sz="0" w:space="0" w:color="auto"/>
            <w:bottom w:val="none" w:sz="0" w:space="0" w:color="auto"/>
            <w:right w:val="none" w:sz="0" w:space="0" w:color="auto"/>
          </w:divBdr>
        </w:div>
      </w:divsChild>
    </w:div>
    <w:div w:id="1670133550">
      <w:bodyDiv w:val="1"/>
      <w:marLeft w:val="0"/>
      <w:marRight w:val="0"/>
      <w:marTop w:val="0"/>
      <w:marBottom w:val="0"/>
      <w:divBdr>
        <w:top w:val="none" w:sz="0" w:space="0" w:color="auto"/>
        <w:left w:val="none" w:sz="0" w:space="0" w:color="auto"/>
        <w:bottom w:val="none" w:sz="0" w:space="0" w:color="auto"/>
        <w:right w:val="none" w:sz="0" w:space="0" w:color="auto"/>
      </w:divBdr>
    </w:div>
    <w:div w:id="1695186117">
      <w:bodyDiv w:val="1"/>
      <w:marLeft w:val="0"/>
      <w:marRight w:val="0"/>
      <w:marTop w:val="0"/>
      <w:marBottom w:val="0"/>
      <w:divBdr>
        <w:top w:val="none" w:sz="0" w:space="0" w:color="auto"/>
        <w:left w:val="none" w:sz="0" w:space="0" w:color="auto"/>
        <w:bottom w:val="none" w:sz="0" w:space="0" w:color="auto"/>
        <w:right w:val="none" w:sz="0" w:space="0" w:color="auto"/>
      </w:divBdr>
    </w:div>
    <w:div w:id="1748265370">
      <w:bodyDiv w:val="1"/>
      <w:marLeft w:val="0"/>
      <w:marRight w:val="0"/>
      <w:marTop w:val="0"/>
      <w:marBottom w:val="0"/>
      <w:divBdr>
        <w:top w:val="none" w:sz="0" w:space="0" w:color="auto"/>
        <w:left w:val="none" w:sz="0" w:space="0" w:color="auto"/>
        <w:bottom w:val="none" w:sz="0" w:space="0" w:color="auto"/>
        <w:right w:val="none" w:sz="0" w:space="0" w:color="auto"/>
      </w:divBdr>
      <w:divsChild>
        <w:div w:id="1772553771">
          <w:marLeft w:val="0"/>
          <w:marRight w:val="0"/>
          <w:marTop w:val="0"/>
          <w:marBottom w:val="0"/>
          <w:divBdr>
            <w:top w:val="none" w:sz="0" w:space="0" w:color="auto"/>
            <w:left w:val="none" w:sz="0" w:space="0" w:color="auto"/>
            <w:bottom w:val="none" w:sz="0" w:space="0" w:color="auto"/>
            <w:right w:val="none" w:sz="0" w:space="0" w:color="auto"/>
          </w:divBdr>
        </w:div>
        <w:div w:id="662045619">
          <w:marLeft w:val="0"/>
          <w:marRight w:val="0"/>
          <w:marTop w:val="0"/>
          <w:marBottom w:val="0"/>
          <w:divBdr>
            <w:top w:val="none" w:sz="0" w:space="0" w:color="auto"/>
            <w:left w:val="none" w:sz="0" w:space="0" w:color="auto"/>
            <w:bottom w:val="none" w:sz="0" w:space="0" w:color="auto"/>
            <w:right w:val="none" w:sz="0" w:space="0" w:color="auto"/>
          </w:divBdr>
        </w:div>
        <w:div w:id="1761414801">
          <w:marLeft w:val="0"/>
          <w:marRight w:val="0"/>
          <w:marTop w:val="0"/>
          <w:marBottom w:val="0"/>
          <w:divBdr>
            <w:top w:val="none" w:sz="0" w:space="0" w:color="auto"/>
            <w:left w:val="none" w:sz="0" w:space="0" w:color="auto"/>
            <w:bottom w:val="none" w:sz="0" w:space="0" w:color="auto"/>
            <w:right w:val="none" w:sz="0" w:space="0" w:color="auto"/>
          </w:divBdr>
        </w:div>
        <w:div w:id="1754859215">
          <w:marLeft w:val="0"/>
          <w:marRight w:val="0"/>
          <w:marTop w:val="0"/>
          <w:marBottom w:val="0"/>
          <w:divBdr>
            <w:top w:val="none" w:sz="0" w:space="0" w:color="auto"/>
            <w:left w:val="none" w:sz="0" w:space="0" w:color="auto"/>
            <w:bottom w:val="none" w:sz="0" w:space="0" w:color="auto"/>
            <w:right w:val="none" w:sz="0" w:space="0" w:color="auto"/>
          </w:divBdr>
        </w:div>
        <w:div w:id="716050989">
          <w:marLeft w:val="0"/>
          <w:marRight w:val="0"/>
          <w:marTop w:val="0"/>
          <w:marBottom w:val="0"/>
          <w:divBdr>
            <w:top w:val="none" w:sz="0" w:space="0" w:color="auto"/>
            <w:left w:val="none" w:sz="0" w:space="0" w:color="auto"/>
            <w:bottom w:val="none" w:sz="0" w:space="0" w:color="auto"/>
            <w:right w:val="none" w:sz="0" w:space="0" w:color="auto"/>
          </w:divBdr>
        </w:div>
      </w:divsChild>
    </w:div>
    <w:div w:id="1776823951">
      <w:bodyDiv w:val="1"/>
      <w:marLeft w:val="0"/>
      <w:marRight w:val="0"/>
      <w:marTop w:val="0"/>
      <w:marBottom w:val="0"/>
      <w:divBdr>
        <w:top w:val="none" w:sz="0" w:space="0" w:color="auto"/>
        <w:left w:val="none" w:sz="0" w:space="0" w:color="auto"/>
        <w:bottom w:val="none" w:sz="0" w:space="0" w:color="auto"/>
        <w:right w:val="none" w:sz="0" w:space="0" w:color="auto"/>
      </w:divBdr>
    </w:div>
    <w:div w:id="1788086994">
      <w:bodyDiv w:val="1"/>
      <w:marLeft w:val="0"/>
      <w:marRight w:val="0"/>
      <w:marTop w:val="0"/>
      <w:marBottom w:val="0"/>
      <w:divBdr>
        <w:top w:val="none" w:sz="0" w:space="0" w:color="auto"/>
        <w:left w:val="none" w:sz="0" w:space="0" w:color="auto"/>
        <w:bottom w:val="none" w:sz="0" w:space="0" w:color="auto"/>
        <w:right w:val="none" w:sz="0" w:space="0" w:color="auto"/>
      </w:divBdr>
    </w:div>
    <w:div w:id="2097088682">
      <w:bodyDiv w:val="1"/>
      <w:marLeft w:val="0"/>
      <w:marRight w:val="0"/>
      <w:marTop w:val="0"/>
      <w:marBottom w:val="0"/>
      <w:divBdr>
        <w:top w:val="none" w:sz="0" w:space="0" w:color="auto"/>
        <w:left w:val="none" w:sz="0" w:space="0" w:color="auto"/>
        <w:bottom w:val="none" w:sz="0" w:space="0" w:color="auto"/>
        <w:right w:val="none" w:sz="0" w:space="0" w:color="auto"/>
      </w:divBdr>
    </w:div>
    <w:div w:id="2130081006">
      <w:bodyDiv w:val="1"/>
      <w:marLeft w:val="0"/>
      <w:marRight w:val="0"/>
      <w:marTop w:val="0"/>
      <w:marBottom w:val="0"/>
      <w:divBdr>
        <w:top w:val="none" w:sz="0" w:space="0" w:color="auto"/>
        <w:left w:val="none" w:sz="0" w:space="0" w:color="auto"/>
        <w:bottom w:val="none" w:sz="0" w:space="0" w:color="auto"/>
        <w:right w:val="none" w:sz="0" w:space="0" w:color="auto"/>
      </w:divBdr>
    </w:div>
    <w:div w:id="21308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liament.uk/about/working/jobs/" TargetMode="External"/><Relationship Id="rId18" Type="http://schemas.openxmlformats.org/officeDocument/2006/relationships/hyperlink" Target="https://www.parliament.uk/mps-lords-and-offices/offices/lords/lordshro/employee-benefits/" TargetMode="External"/><Relationship Id="rId3" Type="http://schemas.openxmlformats.org/officeDocument/2006/relationships/customXml" Target="../customXml/item3.xml"/><Relationship Id="rId21" Type="http://schemas.openxmlformats.org/officeDocument/2006/relationships/hyperlink" Target="mailto:hlrecruitment@parliament.uk"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parliament.uk/contentassets/98fbe2848e074a248d14d2a5d0cfbeeb/house-of-lords-values-guide-static-version-final.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arliament.uk/globalassets/mps-lords--offices/offices/pass-office/psd-national-security-vetting-bookle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ivilservicepensionscheme.org.uk/members/joining-the-civil-service-pension-sche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Lords">
      <a:dk1>
        <a:srgbClr val="B50938"/>
      </a:dk1>
      <a:lt1>
        <a:sysClr val="window" lastClr="FFFFFF"/>
      </a:lt1>
      <a:dk2>
        <a:srgbClr val="2A2723"/>
      </a:dk2>
      <a:lt2>
        <a:srgbClr val="EEECE1"/>
      </a:lt2>
      <a:accent1>
        <a:srgbClr val="B50938"/>
      </a:accent1>
      <a:accent2>
        <a:srgbClr val="2A2723"/>
      </a:accent2>
      <a:accent3>
        <a:srgbClr val="B50938"/>
      </a:accent3>
      <a:accent4>
        <a:srgbClr val="2A2723"/>
      </a:accent4>
      <a:accent5>
        <a:srgbClr val="B50938"/>
      </a:accent5>
      <a:accent6>
        <a:srgbClr val="2A2723"/>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45f7438d-db9e-40d2-b464-3be60c305fc7">
      <UserInfo>
        <DisplayName>GRANT, Akiebel</DisplayName>
        <AccountId>41</AccountId>
        <AccountType/>
      </UserInfo>
    </SharedWithUsers>
    <RecordNumber xmlns="4600776d-0a3c-44b4-bff2-0ceaafb13046" xsi:nil="true"/>
    <TaxCatchAll xmlns="4600776d-0a3c-44b4-bff2-0ceaafb13046">
      <Value>2</Value>
      <Value>17</Value>
    </TaxCatchAll>
    <g3ef09377e3444258679b6035a1ff93a xmlns="4600776d-0a3c-44b4-bff2-0ceaafb13046">
      <Terms xmlns="http://schemas.microsoft.com/office/infopath/2007/PartnerControls"/>
    </g3ef09377e3444258679b6035a1ff93a>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RA Personal Data</TermName>
          <TermId xmlns="http://schemas.microsoft.com/office/infopath/2007/PartnerControls">fe0ff214-cb8f-442e-918c-2c1d5783e6d9</TermId>
        </TermInfo>
      </Terms>
    </k5b153ee974a4a57a7568e533217f2cb>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278d95e4-efc1-483d-8ac0-a06906f25a01</TermId>
        </TermInfo>
      </Terms>
    </j6c5b17cd04246da82e5604daf08bc68>
    <TransfertoArchives xmlns="4600776d-0a3c-44b4-bff2-0ceaafb13046">false</TransfertoArchives>
    <DocumentType xmlns="45f7438d-db9e-40d2-b464-3be60c305fc7" xsi:nil="true"/>
    <lcf76f155ced4ddcb4097134ff3c332f xmlns="b8104f68-4697-4385-904d-26b90c2c9078">
      <Terms xmlns="http://schemas.microsoft.com/office/infopath/2007/PartnerControls"/>
    </lcf76f155ced4ddcb4097134ff3c332f>
    <cd0fc526a5c840319a97fd94028e9904 xmlns="4600776d-0a3c-44b4-bff2-0ceaafb13046">
      <Terms xmlns="http://schemas.microsoft.com/office/infopath/2007/PartnerControls"/>
    </cd0fc526a5c840319a97fd94028e9904>
    <Team xmlns="45f7438d-db9e-40d2-b464-3be60c305fc7" xsi:nil="true"/>
    <FinancialYear xmlns="4600776d-0a3c-44b4-bff2-0ceaafb13046" xsi:nil="true"/>
    <c4838c65c76546ae93d5703426802f7f xmlns="4600776d-0a3c-44b4-bff2-0ceaafb13046">
      <Terms xmlns="http://schemas.microsoft.com/office/infopath/2007/PartnerControls"/>
    </c4838c65c76546ae93d5703426802f7f>
    <RetentionTriggerDate xmlns="4600776d-0a3c-44b4-bff2-0ceaafb13046" xsi:nil="true"/>
    <_dlc_DocId xmlns="45f7438d-db9e-40d2-b464-3be60c305fc7">VQRKU3EKW6U6-848008204-58637</_dlc_DocId>
    <_dlc_DocIdUrl xmlns="45f7438d-db9e-40d2-b464-3be60c305fc7">
      <Url>https://hopuk.sharepoint.com/sites/hlt-hro/_layouts/15/DocIdRedir.aspx?ID=VQRKU3EKW6U6-848008204-58637</Url>
      <Description>VQRKU3EKW6U6-848008204-58637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60A4984E381428BE195E111A44231" ma:contentTypeVersion="155" ma:contentTypeDescription="Create a new document." ma:contentTypeScope="" ma:versionID="b9f6cbf08da8dffed3adc58ab5361a0c">
  <xsd:schema xmlns:xsd="http://www.w3.org/2001/XMLSchema" xmlns:xs="http://www.w3.org/2001/XMLSchema" xmlns:p="http://schemas.microsoft.com/office/2006/metadata/properties" xmlns:ns2="45f7438d-db9e-40d2-b464-3be60c305fc7" xmlns:ns3="4600776d-0a3c-44b4-bff2-0ceaafb13046" xmlns:ns4="b8104f68-4697-4385-904d-26b90c2c9078" targetNamespace="http://schemas.microsoft.com/office/2006/metadata/properties" ma:root="true" ma:fieldsID="92026fddba6a94a33af0c6110aead67b" ns2:_="" ns3:_="" ns4:_="">
    <xsd:import namespace="45f7438d-db9e-40d2-b464-3be60c305fc7"/>
    <xsd:import namespace="4600776d-0a3c-44b4-bff2-0ceaafb13046"/>
    <xsd:import namespace="b8104f68-4697-4385-904d-26b90c2c9078"/>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c4838c65c76546ae93d5703426802f7f" minOccurs="0"/>
                <xsd:element ref="ns3:j6c5b17cd04246da82e5604daf08bc68" minOccurs="0"/>
                <xsd:element ref="ns3:g3ef09377e3444258679b6035a1ff93a" minOccurs="0"/>
                <xsd:element ref="ns3:RecordNumber" minOccurs="0"/>
                <xsd:element ref="ns3:k5b153ee974a4a57a7568e533217f2cb" minOccurs="0"/>
                <xsd:element ref="ns3:cd0fc526a5c840319a97fd94028e9904" minOccurs="0"/>
                <xsd:element ref="ns3:RetentionTriggerDate" minOccurs="0"/>
                <xsd:element ref="ns3:TransfertoArchives" minOccurs="0"/>
                <xsd:element ref="ns2:DocumentType" minOccurs="0"/>
                <xsd:element ref="ns2:Team" minOccurs="0"/>
                <xsd:element ref="ns3:FinancialYear" minOccurs="0"/>
                <xsd:element ref="ns4:MediaServiceMetadata" minOccurs="0"/>
                <xsd:element ref="ns4:MediaServiceFastMetadata" minOccurs="0"/>
                <xsd:element ref="ns4:MediaServiceDateTaken" minOccurs="0"/>
                <xsd:element ref="ns4:MediaServiceAutoTags" minOccurs="0"/>
                <xsd:element ref="ns4:MediaServiceOCR" minOccurs="0"/>
                <xsd:element ref="ns2:SharedWithUsers" minOccurs="0"/>
                <xsd:element ref="ns2:SharedWithDetail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7438d-db9e-40d2-b464-3be60c305f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25" nillable="true" ma:displayName="Document Type" ma:format="Dropdown" ma:indexed="true" ma:internalName="DocumentType">
      <xsd:simpleType>
        <xsd:restriction base="dms:Choice">
          <xsd:enumeration value="Guidance"/>
          <xsd:enumeration value="Letter"/>
          <xsd:enumeration value="Meetings"/>
          <xsd:enumeration value="Policy"/>
          <xsd:enumeration value="Release Notes"/>
          <xsd:enumeration value="Template"/>
        </xsd:restriction>
      </xsd:simpleType>
    </xsd:element>
    <xsd:element name="Team" ma:index="26" nillable="true" ma:displayName="Team" ma:format="Dropdown" ma:indexed="true" ma:internalName="Team">
      <xsd:simpleType>
        <xsd:restriction base="dms:Choice">
          <xsd:enumeration value="Employee Relations &amp; Business Partnering"/>
          <xsd:enumeration value="HR Operations"/>
          <xsd:enumeration value="Inclusion &amp; Diversity"/>
          <xsd:enumeration value="Learning &amp; Development"/>
          <xsd:enumeration value="Pensions"/>
          <xsd:enumeration value="Systems &amp; Information"/>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809e26-efde-482a-a53e-c21886d3825f}" ma:internalName="TaxCatchAll" ma:showField="CatchAllData" ma:web="45f7438d-db9e-40d2-b464-3be60c305fc7">
      <xsd:complexType>
        <xsd:complexContent>
          <xsd:extension base="dms:MultiChoiceLookup">
            <xsd:sequence>
              <xsd:element name="Value" type="dms:Lookup" maxOccurs="unbounded" minOccurs="0" nillable="true"/>
            </xsd:sequence>
          </xsd:extension>
        </xsd:complexContent>
      </xsd:complexType>
    </xsd:element>
    <xsd:element name="c4838c65c76546ae93d5703426802f7f" ma:index="12" nillable="true" ma:taxonomy="true" ma:internalName="c4838c65c76546ae93d5703426802f7f" ma:taxonomyFieldName="RMKeyword1" ma:displayName="RM Keyword 1" ma:readOnly="false"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j6c5b17cd04246da82e5604daf08bc68" ma:index="14" nillable="true" ma:taxonomy="true" ma:internalName="j6c5b17cd04246da82e5604daf08bc68" ma:taxonomyFieldName="RMKeyword2" ma:displayName="RM Keyword 2" ma:readOnly="false" ma:default="17;#Recruitment|278d95e4-efc1-483d-8ac0-a06906f25a01"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g3ef09377e3444258679b6035a1ff93a" ma:index="16"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element name="RecordNumber" ma:index="18" nillable="true" ma:displayName="Record Number" ma:indexed="true" ma:internalName="RecordNumber" ma:readOnly="false">
      <xsd:simpleType>
        <xsd:restriction base="dms:Text">
          <xsd:maxLength value="255"/>
        </xsd:restriction>
      </xsd:simpleType>
    </xsd:element>
    <xsd:element name="k5b153ee974a4a57a7568e533217f2cb" ma:index="19" nillable="true" ma:taxonomy="true" ma:internalName="k5b153ee974a4a57a7568e533217f2cb" ma:taxonomyFieldName="ProtectiveMarking" ma:displayName="Protective Marking" ma:indexed="true" ma:readOnly="false" ma:default="2;#RA Personal Data|fe0ff214-cb8f-442e-918c-2c1d5783e6d9"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d0fc526a5c840319a97fd94028e9904" ma:index="2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RetentionTriggerDate" ma:index="23" nillable="true" ma:displayName="Retention Trigger Date" ma:format="DateOnly" ma:indexed="true" ma:internalName="RetentionTriggerDate" ma:readOnly="false">
      <xsd:simpleType>
        <xsd:restriction base="dms:DateTime"/>
      </xsd:simpleType>
    </xsd:element>
    <xsd:element name="TransfertoArchives" ma:index="24" nillable="true" ma:displayName="Transfer to Archives" ma:default="0" ma:indexed="true" ma:internalName="TransfertoArchives" ma:readOnly="false">
      <xsd:simpleType>
        <xsd:restriction base="dms:Boolean"/>
      </xsd:simpleType>
    </xsd:element>
    <xsd:element name="FinancialYear" ma:index="27" nillable="true" ma:displayName="Financial Year" ma:format="Dropdown" ma:indexed="true" ma:internalName="FinancialYear">
      <xsd:simpleType>
        <xsd:restriction base="dms:Choice">
          <xsd:enumeration value="2013 - 14"/>
          <xsd:enumeration value="2014 - 15"/>
          <xsd:enumeration value="2015 - 16"/>
          <xsd:enumeration value="2016 - 17"/>
          <xsd:enumeration value="2017 - 18"/>
          <xsd:enumeration value="2018 - 19"/>
          <xsd:enumeration value="2019 - 20"/>
        </xsd:restriction>
      </xsd:simpleType>
    </xsd:element>
  </xsd:schema>
  <xsd:schema xmlns:xsd="http://www.w3.org/2001/XMLSchema" xmlns:xs="http://www.w3.org/2001/XMLSchema" xmlns:dms="http://schemas.microsoft.com/office/2006/documentManagement/types" xmlns:pc="http://schemas.microsoft.com/office/infopath/2007/PartnerControls" targetNamespace="b8104f68-4697-4385-904d-26b90c2c907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eb37f91c-4bb8-4ab3-bc5a-cd8753815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4E58-43BC-4F00-99A4-FEB60AC1F93D}">
  <ds:schemaRefs>
    <ds:schemaRef ds:uri="http://schemas.microsoft.com/sharepoint/v3/contenttype/forms"/>
  </ds:schemaRefs>
</ds:datastoreItem>
</file>

<file path=customXml/itemProps2.xml><?xml version="1.0" encoding="utf-8"?>
<ds:datastoreItem xmlns:ds="http://schemas.openxmlformats.org/officeDocument/2006/customXml" ds:itemID="{D52E175F-CC08-469D-B119-6972467FA41B}">
  <ds:schemaRefs>
    <ds:schemaRef ds:uri="http://schemas.microsoft.com/sharepoint/events"/>
  </ds:schemaRefs>
</ds:datastoreItem>
</file>

<file path=customXml/itemProps3.xml><?xml version="1.0" encoding="utf-8"?>
<ds:datastoreItem xmlns:ds="http://schemas.openxmlformats.org/officeDocument/2006/customXml" ds:itemID="{6B536910-3A6C-4D35-8465-C1BAA7F58C55}">
  <ds:schemaRefs>
    <ds:schemaRef ds:uri="http://purl.org/dc/elements/1.1/"/>
    <ds:schemaRef ds:uri="http://schemas.microsoft.com/office/2006/metadata/properties"/>
    <ds:schemaRef ds:uri="45f7438d-db9e-40d2-b464-3be60c305fc7"/>
    <ds:schemaRef ds:uri="http://purl.org/dc/terms/"/>
    <ds:schemaRef ds:uri="b8104f68-4697-4385-904d-26b90c2c9078"/>
    <ds:schemaRef ds:uri="http://schemas.microsoft.com/office/infopath/2007/PartnerControls"/>
    <ds:schemaRef ds:uri="http://schemas.microsoft.com/office/2006/documentManagement/types"/>
    <ds:schemaRef ds:uri="http://schemas.openxmlformats.org/package/2006/metadata/core-properties"/>
    <ds:schemaRef ds:uri="4600776d-0a3c-44b4-bff2-0ceaafb13046"/>
    <ds:schemaRef ds:uri="http://www.w3.org/XML/1998/namespace"/>
    <ds:schemaRef ds:uri="http://purl.org/dc/dcmitype/"/>
  </ds:schemaRefs>
</ds:datastoreItem>
</file>

<file path=customXml/itemProps4.xml><?xml version="1.0" encoding="utf-8"?>
<ds:datastoreItem xmlns:ds="http://schemas.openxmlformats.org/officeDocument/2006/customXml" ds:itemID="{D75C2ACC-E1EE-421A-87A0-1D947A167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7438d-db9e-40d2-b464-3be60c305fc7"/>
    <ds:schemaRef ds:uri="4600776d-0a3c-44b4-bff2-0ceaafb13046"/>
    <ds:schemaRef ds:uri="b8104f68-4697-4385-904d-26b90c2c9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A58AA-1753-4022-94AF-3028E4D0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1523</Words>
  <Characters>9405</Characters>
  <Application>Microsoft Office Word</Application>
  <DocSecurity>0</DocSecurity>
  <Lines>78</Lines>
  <Paragraphs>21</Paragraphs>
  <ScaleCrop>false</ScaleCrop>
  <Company>House of Lords</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Livy Lazzoo</dc:creator>
  <cp:keywords/>
  <cp:lastModifiedBy>MERRETT, Dulcie</cp:lastModifiedBy>
  <cp:revision>22</cp:revision>
  <cp:lastPrinted>2012-01-09T19:51:00Z</cp:lastPrinted>
  <dcterms:created xsi:type="dcterms:W3CDTF">2025-03-26T14:53:00Z</dcterms:created>
  <dcterms:modified xsi:type="dcterms:W3CDTF">2025-04-10T09:25:00Z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vt:lpwstr>
  </property>
  <property fmtid="{D5CDD505-2E9C-101B-9397-08002B2CF9AE}" pid="3" name="RAM">
    <vt:lpwstr>TBC</vt:lpwstr>
  </property>
  <property fmtid="{D5CDD505-2E9C-101B-9397-08002B2CF9AE}" pid="4" name="ReleaseDate">
    <vt:filetime>2011-04-10T23:00:00Z</vt:filetime>
  </property>
  <property fmtid="{D5CDD505-2E9C-101B-9397-08002B2CF9AE}" pid="5" name="ContentTypeId">
    <vt:lpwstr>0x01010089360A4984E381428BE195E111A44231</vt:lpwstr>
  </property>
  <property fmtid="{D5CDD505-2E9C-101B-9397-08002B2CF9AE}" pid="6" name="AuthorIds_UIVersion_512">
    <vt:lpwstr>44</vt:lpwstr>
  </property>
  <property fmtid="{D5CDD505-2E9C-101B-9397-08002B2CF9AE}" pid="7" name="ProtectiveMarking">
    <vt:lpwstr>2;#RA Personal Data|fe0ff214-cb8f-442e-918c-2c1d5783e6d9</vt:lpwstr>
  </property>
  <property fmtid="{D5CDD505-2E9C-101B-9397-08002B2CF9AE}" pid="8" name="RMKeyword3">
    <vt:lpwstr/>
  </property>
  <property fmtid="{D5CDD505-2E9C-101B-9397-08002B2CF9AE}" pid="9" name="RMKeyword2">
    <vt:lpwstr>17;#Recruitment|278d95e4-efc1-483d-8ac0-a06906f25a01</vt:lpwstr>
  </property>
  <property fmtid="{D5CDD505-2E9C-101B-9397-08002B2CF9AE}" pid="10" name="RMKeyword1">
    <vt:lpwstr/>
  </property>
  <property fmtid="{D5CDD505-2E9C-101B-9397-08002B2CF9AE}" pid="11" name="RMKeyword4">
    <vt:lpwstr/>
  </property>
  <property fmtid="{D5CDD505-2E9C-101B-9397-08002B2CF9AE}" pid="12" name="_dlc_DocIdItemGuid">
    <vt:lpwstr>ae1543da-8952-4580-ae08-da42a183021f</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granta@parliament.uk</vt:lpwstr>
  </property>
  <property fmtid="{D5CDD505-2E9C-101B-9397-08002B2CF9AE}" pid="16" name="MSIP_Label_a8f77787-5df4-43b6-a2a8-8d8b678a318b_SetDate">
    <vt:lpwstr>2019-11-19T19:32:06.7080986Z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46a83e2b-1d25-4899-9843-fc2f7c683340</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MediaServiceImageTags">
    <vt:lpwstr/>
  </property>
</Properties>
</file>