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67"/>
        <w:gridCol w:w="5593"/>
        <w:tblGridChange w:id="0">
          <w:tblGrid>
            <w:gridCol w:w="3467"/>
            <w:gridCol w:w="5593"/>
          </w:tblGrid>
        </w:tblGridChange>
      </w:tblGrid>
      <w:tr>
        <w:trPr>
          <w:cantSplit w:val="0"/>
          <w:trHeight w:val="33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Job Title: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Early Years Practitioner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605155</wp:posOffset>
                  </wp:positionH>
                  <wp:positionV relativeFrom="paragraph">
                    <wp:posOffset>-58419</wp:posOffset>
                  </wp:positionV>
                  <wp:extent cx="2028825" cy="1758174"/>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28825" cy="1758174"/>
                          </a:xfrm>
                          <a:prstGeom prst="rect"/>
                          <a:ln/>
                        </pic:spPr>
                      </pic:pic>
                    </a:graphicData>
                  </a:graphic>
                </wp:anchor>
              </w:drawing>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Grading: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Scale 3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Required for September 202</w:t>
            </w:r>
            <w:r w:rsidDel="00000000" w:rsidR="00000000" w:rsidRPr="00000000">
              <w:rPr>
                <w:rFonts w:ascii="Calibri" w:cs="Calibri" w:eastAsia="Calibri" w:hAnsi="Calibri"/>
                <w:b w:val="1"/>
                <w:sz w:val="28"/>
                <w:szCs w:val="28"/>
                <w:rtl w:val="0"/>
              </w:rPr>
              <w:t xml:space="preserve">4</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9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0"/>
        <w:tblGridChange w:id="0">
          <w:tblGrid>
            <w:gridCol w:w="90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EQUALITY AND DIVERSITY</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We are committed to and champion equality and diversity in all aspects of employment with the London Borough of Newham.  All employees are expected to understand and promote equality and diversity in the course of their work.</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13">
      <w:pPr>
        <w:jc w:val="both"/>
        <w:rPr>
          <w:rFonts w:ascii="Calibri" w:cs="Calibri" w:eastAsia="Calibri" w:hAnsi="Calibri"/>
          <w:sz w:val="25"/>
          <w:szCs w:val="25"/>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POSTHOLDER REPORTS TO: </w:t>
        <w:tab/>
        <w:t xml:space="preserve">THE LEADERSHIP TEAM</w:t>
      </w:r>
      <w:r w:rsidDel="00000000" w:rsidR="00000000" w:rsidRPr="00000000">
        <w:rPr>
          <w:rtl w:val="0"/>
        </w:rPr>
      </w:r>
    </w:p>
    <w:p w:rsidR="00000000" w:rsidDel="00000000" w:rsidP="00000000" w:rsidRDefault="00000000" w:rsidRPr="00000000" w14:paraId="00000017">
      <w:pPr>
        <w:pStyle w:val="Title"/>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numPr>
          <w:ilvl w:val="0"/>
          <w:numId w:val="10"/>
        </w:numPr>
        <w:ind w:left="720" w:hanging="720"/>
        <w:rPr>
          <w:rFonts w:ascii="Calibri" w:cs="Calibri" w:eastAsia="Calibri" w:hAnsi="Calibri"/>
          <w:b w:val="0"/>
          <w:sz w:val="28"/>
          <w:szCs w:val="28"/>
          <w:u w:val="single"/>
          <w:vertAlign w:val="baseline"/>
        </w:rPr>
      </w:pPr>
      <w:r w:rsidDel="00000000" w:rsidR="00000000" w:rsidRPr="00000000">
        <w:rPr>
          <w:rFonts w:ascii="Calibri" w:cs="Calibri" w:eastAsia="Calibri" w:hAnsi="Calibri"/>
          <w:b w:val="1"/>
          <w:sz w:val="28"/>
          <w:szCs w:val="28"/>
          <w:vertAlign w:val="baseline"/>
          <w:rtl w:val="0"/>
        </w:rPr>
        <w:t xml:space="preserve">PURPOSE OF THE JOB</w:t>
      </w:r>
      <w:r w:rsidDel="00000000" w:rsidR="00000000" w:rsidRPr="00000000">
        <w:rPr>
          <w:rtl w:val="0"/>
        </w:rPr>
      </w:r>
    </w:p>
    <w:p w:rsidR="00000000" w:rsidDel="00000000" w:rsidP="00000000" w:rsidRDefault="00000000" w:rsidRPr="00000000" w14:paraId="00000019">
      <w:pPr>
        <w:ind w:left="720" w:firstLine="0"/>
        <w:rPr>
          <w:rFonts w:ascii="Calibri" w:cs="Calibri" w:eastAsia="Calibri" w:hAnsi="Calibri"/>
          <w:b w:val="0"/>
          <w:sz w:val="28"/>
          <w:szCs w:val="28"/>
          <w:u w:val="single"/>
          <w:vertAlign w:val="baseline"/>
        </w:rPr>
      </w:pPr>
      <w:r w:rsidDel="00000000" w:rsidR="00000000" w:rsidRPr="00000000">
        <w:rPr>
          <w:rtl w:val="0"/>
        </w:rPr>
      </w:r>
    </w:p>
    <w:p w:rsidR="00000000" w:rsidDel="00000000" w:rsidP="00000000" w:rsidRDefault="00000000" w:rsidRPr="00000000" w14:paraId="0000001A">
      <w:pPr>
        <w:numPr>
          <w:ilvl w:val="0"/>
          <w:numId w:val="9"/>
        </w:numPr>
        <w:ind w:left="360" w:hanging="360"/>
        <w:rPr>
          <w:rFonts w:ascii="Calibri" w:cs="Calibri" w:eastAsia="Calibri" w:hAnsi="Calibri"/>
          <w:b w:val="0"/>
          <w:sz w:val="28"/>
          <w:szCs w:val="28"/>
          <w:u w:val="single"/>
          <w:vertAlign w:val="baseline"/>
        </w:rPr>
      </w:pPr>
      <w:r w:rsidDel="00000000" w:rsidR="00000000" w:rsidRPr="00000000">
        <w:rPr>
          <w:rFonts w:ascii="Calibri" w:cs="Calibri" w:eastAsia="Calibri" w:hAnsi="Calibri"/>
          <w:sz w:val="28"/>
          <w:szCs w:val="28"/>
          <w:vertAlign w:val="baseline"/>
          <w:rtl w:val="0"/>
        </w:rPr>
        <w:t xml:space="preserve">To promote learning and teaching in the EYFS.</w:t>
      </w:r>
      <w:r w:rsidDel="00000000" w:rsidR="00000000" w:rsidRPr="00000000">
        <w:rPr>
          <w:rFonts w:ascii="Calibri" w:cs="Calibri" w:eastAsia="Calibri" w:hAnsi="Calibri"/>
          <w:b w:val="1"/>
          <w:sz w:val="28"/>
          <w:szCs w:val="28"/>
          <w:u w:val="single"/>
          <w:vertAlign w:val="baseline"/>
          <w:rtl w:val="0"/>
        </w:rPr>
        <w:t xml:space="preserve"> </w:t>
      </w:r>
      <w:r w:rsidDel="00000000" w:rsidR="00000000" w:rsidRPr="00000000">
        <w:rPr>
          <w:rtl w:val="0"/>
        </w:rPr>
      </w:r>
    </w:p>
    <w:p w:rsidR="00000000" w:rsidDel="00000000" w:rsidP="00000000" w:rsidRDefault="00000000" w:rsidRPr="00000000" w14:paraId="0000001B">
      <w:pPr>
        <w:numPr>
          <w:ilvl w:val="0"/>
          <w:numId w:val="9"/>
        </w:numPr>
        <w:ind w:lef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To effectively implement the EYFS curriculum, using an inclusive play based approach within which children lead their own learning.</w:t>
      </w:r>
    </w:p>
    <w:p w:rsidR="00000000" w:rsidDel="00000000" w:rsidP="00000000" w:rsidRDefault="00000000" w:rsidRPr="00000000" w14:paraId="0000001C">
      <w:pPr>
        <w:numPr>
          <w:ilvl w:val="0"/>
          <w:numId w:val="9"/>
        </w:numPr>
        <w:ind w:lef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To monitor, maintain and develop the resources, creating a positive learning environment.</w:t>
      </w:r>
    </w:p>
    <w:p w:rsidR="00000000" w:rsidDel="00000000" w:rsidP="00000000" w:rsidRDefault="00000000" w:rsidRPr="00000000" w14:paraId="0000001D">
      <w:pPr>
        <w:numPr>
          <w:ilvl w:val="0"/>
          <w:numId w:val="9"/>
        </w:numPr>
        <w:ind w:lef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To share responsibility for the well-being and success of all children and community members by maintaining high expectations and effectively promoting professional duties.</w:t>
      </w:r>
    </w:p>
    <w:p w:rsidR="00000000" w:rsidDel="00000000" w:rsidP="00000000" w:rsidRDefault="00000000" w:rsidRPr="00000000" w14:paraId="0000001E">
      <w:pPr>
        <w:numPr>
          <w:ilvl w:val="0"/>
          <w:numId w:val="9"/>
        </w:numPr>
        <w:ind w:lef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To deliver the school’s strong commitment to equality of opportunity.</w:t>
      </w:r>
    </w:p>
    <w:p w:rsidR="00000000" w:rsidDel="00000000" w:rsidP="00000000" w:rsidRDefault="00000000" w:rsidRPr="00000000" w14:paraId="0000001F">
      <w:pPr>
        <w:numPr>
          <w:ilvl w:val="0"/>
          <w:numId w:val="9"/>
        </w:numPr>
        <w:ind w:left="36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To carry out such other associated duties as are reasonably assigned by the Head Teacher</w:t>
      </w:r>
    </w:p>
    <w:p w:rsidR="00000000" w:rsidDel="00000000" w:rsidP="00000000" w:rsidRDefault="00000000" w:rsidRPr="00000000" w14:paraId="00000020">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b w:val="0"/>
          <w:sz w:val="28"/>
          <w:szCs w:val="28"/>
          <w:u w:val="single"/>
          <w:vertAlign w:val="baseline"/>
        </w:rPr>
      </w:pPr>
      <w:r w:rsidDel="00000000" w:rsidR="00000000" w:rsidRPr="00000000">
        <w:rPr>
          <w:rtl w:val="0"/>
        </w:rPr>
      </w:r>
    </w:p>
    <w:p w:rsidR="00000000" w:rsidDel="00000000" w:rsidP="00000000" w:rsidRDefault="00000000" w:rsidRPr="00000000" w14:paraId="00000022">
      <w:pPr>
        <w:rPr>
          <w:rFonts w:ascii="Calibri" w:cs="Calibri" w:eastAsia="Calibri" w:hAnsi="Calibri"/>
          <w:b w:val="0"/>
          <w:sz w:val="28"/>
          <w:szCs w:val="28"/>
          <w:u w:val="single"/>
          <w:vertAlign w:val="baseline"/>
        </w:rPr>
      </w:pPr>
      <w:r w:rsidDel="00000000" w:rsidR="00000000" w:rsidRPr="00000000">
        <w:rPr>
          <w:rtl w:val="0"/>
        </w:rPr>
      </w:r>
    </w:p>
    <w:p w:rsidR="00000000" w:rsidDel="00000000" w:rsidP="00000000" w:rsidRDefault="00000000" w:rsidRPr="00000000" w14:paraId="00000023">
      <w:pPr>
        <w:numPr>
          <w:ilvl w:val="0"/>
          <w:numId w:val="10"/>
        </w:numPr>
        <w:ind w:left="720" w:hanging="72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RESPONSIBILITIES</w:t>
      </w:r>
      <w:r w:rsidDel="00000000" w:rsidR="00000000" w:rsidRPr="00000000">
        <w:rPr>
          <w:rtl w:val="0"/>
        </w:rPr>
      </w:r>
    </w:p>
    <w:p w:rsidR="00000000" w:rsidDel="00000000" w:rsidP="00000000" w:rsidRDefault="00000000" w:rsidRPr="00000000" w14:paraId="00000024">
      <w:pPr>
        <w:rPr>
          <w:rFonts w:ascii="Calibri" w:cs="Calibri" w:eastAsia="Calibri" w:hAnsi="Calibri"/>
          <w:b w:val="0"/>
          <w:sz w:val="28"/>
          <w:szCs w:val="28"/>
          <w:u w:val="single"/>
          <w:vertAlign w:val="baseline"/>
        </w:rPr>
      </w:pPr>
      <w:r w:rsidDel="00000000" w:rsidR="00000000" w:rsidRPr="00000000">
        <w:rPr>
          <w:rtl w:val="0"/>
        </w:rPr>
      </w:r>
    </w:p>
    <w:p w:rsidR="00000000" w:rsidDel="00000000" w:rsidP="00000000" w:rsidRDefault="00000000" w:rsidRPr="00000000" w14:paraId="00000025">
      <w:pPr>
        <w:numPr>
          <w:ilvl w:val="0"/>
          <w:numId w:val="8"/>
        </w:numPr>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class and classroom management</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vertAlign w:val="baseline"/>
          <w:rtl w:val="0"/>
        </w:rPr>
        <w:t xml:space="preserve">enabling all children to reach their full potential</w:t>
      </w:r>
    </w:p>
    <w:p w:rsidR="00000000" w:rsidDel="00000000" w:rsidP="00000000" w:rsidRDefault="00000000" w:rsidRPr="00000000" w14:paraId="00000026">
      <w:pPr>
        <w:numPr>
          <w:ilvl w:val="0"/>
          <w:numId w:val="8"/>
        </w:numPr>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maintaining high standards of learning and behaviour </w:t>
      </w:r>
    </w:p>
    <w:p w:rsidR="00000000" w:rsidDel="00000000" w:rsidP="00000000" w:rsidRDefault="00000000" w:rsidRPr="00000000" w14:paraId="00000027">
      <w:pPr>
        <w:numPr>
          <w:ilvl w:val="0"/>
          <w:numId w:val="8"/>
        </w:numPr>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reviewing pupil progress and setting appropriate targets as a key person</w:t>
      </w:r>
    </w:p>
    <w:p w:rsidR="00000000" w:rsidDel="00000000" w:rsidP="00000000" w:rsidRDefault="00000000" w:rsidRPr="00000000" w14:paraId="00000028">
      <w:pPr>
        <w:numPr>
          <w:ilvl w:val="0"/>
          <w:numId w:val="8"/>
        </w:numPr>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delivery of the Early Years Foundation Stage Curriculum and school policies, through planning and teaching, assessment of pupil progress through monitoring and on-going record keeping</w:t>
      </w:r>
    </w:p>
    <w:p w:rsidR="00000000" w:rsidDel="00000000" w:rsidP="00000000" w:rsidRDefault="00000000" w:rsidRPr="00000000" w14:paraId="00000029">
      <w:pPr>
        <w:numPr>
          <w:ilvl w:val="0"/>
          <w:numId w:val="8"/>
        </w:numPr>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establishing positive professional relationships with children, parents, and families, keeping them informed of childrens’ progress. Promoting</w:t>
      </w:r>
      <w:r w:rsidDel="00000000" w:rsidR="00000000" w:rsidRPr="00000000">
        <w:rPr>
          <w:vertAlign w:val="baseline"/>
          <w:rtl w:val="0"/>
        </w:rPr>
        <w:t xml:space="preserve"> </w:t>
      </w:r>
      <w:r w:rsidDel="00000000" w:rsidR="00000000" w:rsidRPr="00000000">
        <w:rPr>
          <w:rFonts w:ascii="Calibri" w:cs="Calibri" w:eastAsia="Calibri" w:hAnsi="Calibri"/>
          <w:sz w:val="28"/>
          <w:szCs w:val="28"/>
          <w:vertAlign w:val="baseline"/>
          <w:rtl w:val="0"/>
        </w:rPr>
        <w:t xml:space="preserve">a shared school / home approach</w:t>
      </w:r>
    </w:p>
    <w:p w:rsidR="00000000" w:rsidDel="00000000" w:rsidP="00000000" w:rsidRDefault="00000000" w:rsidRPr="00000000" w14:paraId="0000002A">
      <w:pPr>
        <w:numPr>
          <w:ilvl w:val="0"/>
          <w:numId w:val="8"/>
        </w:numPr>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leading and creating a positive team ethos with staff. Collaborate and work with colleagues and other relevant professionals within and beyond the school</w:t>
      </w:r>
    </w:p>
    <w:p w:rsidR="00000000" w:rsidDel="00000000" w:rsidP="00000000" w:rsidRDefault="00000000" w:rsidRPr="00000000" w14:paraId="0000002B">
      <w:pPr>
        <w:numPr>
          <w:ilvl w:val="0"/>
          <w:numId w:val="8"/>
        </w:numPr>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continuing to pursue professional development and participating in the school’s monitoring cycle and performance management review process</w:t>
      </w:r>
    </w:p>
    <w:p w:rsidR="00000000" w:rsidDel="00000000" w:rsidP="00000000" w:rsidRDefault="00000000" w:rsidRPr="00000000" w14:paraId="0000002C">
      <w:pPr>
        <w:numPr>
          <w:ilvl w:val="0"/>
          <w:numId w:val="8"/>
        </w:numPr>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promoting the health, safety and well-being of children in line with safeguarding procedures</w:t>
      </w:r>
    </w:p>
    <w:p w:rsidR="00000000" w:rsidDel="00000000" w:rsidP="00000000" w:rsidRDefault="00000000" w:rsidRPr="00000000" w14:paraId="0000002D">
      <w:pPr>
        <w:numPr>
          <w:ilvl w:val="0"/>
          <w:numId w:val="8"/>
        </w:numPr>
        <w:ind w:left="720" w:hanging="36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upholding the ethos and aims of the school and children’s centre</w:t>
      </w:r>
    </w:p>
    <w:p w:rsidR="00000000" w:rsidDel="00000000" w:rsidP="00000000" w:rsidRDefault="00000000" w:rsidRPr="00000000" w14:paraId="0000002E">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6">
      <w:pPr>
        <w:pStyle w:val="Heading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7">
      <w:pPr>
        <w:pStyle w:val="Heading1"/>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Person Specification – Early Years Practitioner      </w:t>
      </w:r>
      <w:r w:rsidDel="00000000" w:rsidR="00000000" w:rsidRPr="00000000">
        <w:drawing>
          <wp:anchor allowOverlap="1" behindDoc="0" distB="0" distT="0" distL="114300" distR="114300" hidden="0" layoutInCell="1" locked="0" relativeHeight="0" simplePos="0">
            <wp:simplePos x="0" y="0"/>
            <wp:positionH relativeFrom="column">
              <wp:posOffset>2959100</wp:posOffset>
            </wp:positionH>
            <wp:positionV relativeFrom="paragraph">
              <wp:posOffset>-661669</wp:posOffset>
            </wp:positionV>
            <wp:extent cx="2034540" cy="203454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34540" cy="2034540"/>
                    </a:xfrm>
                    <a:prstGeom prst="rect"/>
                    <a:ln/>
                  </pic:spPr>
                </pic:pic>
              </a:graphicData>
            </a:graphic>
          </wp:anchor>
        </w:drawing>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rFonts w:ascii="Calibri" w:cs="Calibri" w:eastAsia="Calibri" w:hAnsi="Calibri"/>
          <w:vertAlign w:val="baseline"/>
        </w:rPr>
      </w:pPr>
      <w:r w:rsidDel="00000000" w:rsidR="00000000" w:rsidRPr="00000000">
        <w:rPr>
          <w:rtl w:val="0"/>
        </w:rPr>
      </w:r>
    </w:p>
    <w:tbl>
      <w:tblPr>
        <w:tblStyle w:val="Table3"/>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6254"/>
        <w:tblGridChange w:id="0">
          <w:tblGrid>
            <w:gridCol w:w="2268"/>
            <w:gridCol w:w="6254"/>
          </w:tblGrid>
        </w:tblGridChange>
      </w:tblGrid>
      <w:tr>
        <w:trPr>
          <w:cantSplit w:val="0"/>
          <w:tblHeader w:val="0"/>
        </w:trPr>
        <w:tc>
          <w:tcPr>
            <w:vAlign w:val="top"/>
          </w:tcPr>
          <w:p w:rsidR="00000000" w:rsidDel="00000000" w:rsidP="00000000" w:rsidRDefault="00000000" w:rsidRPr="00000000" w14:paraId="00000052">
            <w:pPr>
              <w:pStyle w:val="Heading2"/>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Qualifications</w:t>
            </w:r>
            <w:r w:rsidDel="00000000" w:rsidR="00000000" w:rsidRPr="00000000">
              <w:rPr>
                <w:rtl w:val="0"/>
              </w:rPr>
            </w:r>
          </w:p>
        </w:tc>
        <w:tc>
          <w:tcPr>
            <w:vAlign w:val="top"/>
          </w:tcPr>
          <w:p w:rsidR="00000000" w:rsidDel="00000000" w:rsidP="00000000" w:rsidRDefault="00000000" w:rsidRPr="00000000" w14:paraId="00000053">
            <w:pPr>
              <w:numPr>
                <w:ilvl w:val="0"/>
                <w:numId w:val="1"/>
              </w:numPr>
              <w:spacing w:after="8" w:line="238"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Full and relevant Early Years Qualification (including NNEB, B/TEC CC, CSS (Childcare and NVQ Childcare and Education Level 3) </w:t>
            </w:r>
          </w:p>
          <w:p w:rsidR="00000000" w:rsidDel="00000000" w:rsidP="00000000" w:rsidRDefault="00000000" w:rsidRPr="00000000" w14:paraId="00000054">
            <w:pPr>
              <w:ind w:left="360" w:firstLine="0"/>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5">
            <w:pPr>
              <w:pStyle w:val="Heading2"/>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Experience</w:t>
            </w:r>
            <w:r w:rsidDel="00000000" w:rsidR="00000000" w:rsidRPr="00000000">
              <w:rPr>
                <w:rtl w:val="0"/>
              </w:rPr>
            </w:r>
          </w:p>
        </w:tc>
        <w:tc>
          <w:tcPr>
            <w:vAlign w:val="top"/>
          </w:tcPr>
          <w:p w:rsidR="00000000" w:rsidDel="00000000" w:rsidP="00000000" w:rsidRDefault="00000000" w:rsidRPr="00000000" w14:paraId="00000056">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Successful experience within the Early Years including Nursery provision</w:t>
            </w:r>
          </w:p>
          <w:p w:rsidR="00000000" w:rsidDel="00000000" w:rsidP="00000000" w:rsidRDefault="00000000" w:rsidRPr="00000000" w14:paraId="00000057">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 active team member</w:t>
            </w:r>
          </w:p>
        </w:tc>
      </w:tr>
      <w:tr>
        <w:trPr>
          <w:cantSplit w:val="0"/>
          <w:tblHeader w:val="0"/>
        </w:trPr>
        <w:tc>
          <w:tcPr>
            <w:vAlign w:val="top"/>
          </w:tcPr>
          <w:p w:rsidR="00000000" w:rsidDel="00000000" w:rsidP="00000000" w:rsidRDefault="00000000" w:rsidRPr="00000000" w14:paraId="0000005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Knowledge and Understanding</w:t>
            </w:r>
            <w:r w:rsidDel="00000000" w:rsidR="00000000" w:rsidRPr="00000000">
              <w:rPr>
                <w:rtl w:val="0"/>
              </w:rPr>
            </w:r>
          </w:p>
        </w:tc>
        <w:tc>
          <w:tcPr>
            <w:vAlign w:val="top"/>
          </w:tcPr>
          <w:p w:rsidR="00000000" w:rsidDel="00000000" w:rsidP="00000000" w:rsidRDefault="00000000" w:rsidRPr="00000000" w14:paraId="00000059">
            <w:pPr>
              <w:numPr>
                <w:ilvl w:val="0"/>
                <w:numId w:val="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Clear understanding of the Early Years Foundation Stage curriculum</w:t>
            </w:r>
          </w:p>
        </w:tc>
      </w:tr>
      <w:tr>
        <w:trPr>
          <w:cantSplit w:val="0"/>
          <w:tblHeader w:val="0"/>
        </w:trPr>
        <w:tc>
          <w:tcPr>
            <w:vAlign w:val="top"/>
          </w:tcPr>
          <w:p w:rsidR="00000000" w:rsidDel="00000000" w:rsidP="00000000" w:rsidRDefault="00000000" w:rsidRPr="00000000" w14:paraId="0000005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Curriculum, Teaching and Learning</w:t>
            </w:r>
            <w:r w:rsidDel="00000000" w:rsidR="00000000" w:rsidRPr="00000000">
              <w:rPr>
                <w:rtl w:val="0"/>
              </w:rPr>
            </w:r>
          </w:p>
        </w:tc>
        <w:tc>
          <w:tcPr>
            <w:vAlign w:val="top"/>
          </w:tcPr>
          <w:p w:rsidR="00000000" w:rsidDel="00000000" w:rsidP="00000000" w:rsidRDefault="00000000" w:rsidRPr="00000000" w14:paraId="0000005B">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Ability to teach creatively and effectively to meet the needs of all learners</w:t>
            </w:r>
          </w:p>
          <w:p w:rsidR="00000000" w:rsidDel="00000000" w:rsidP="00000000" w:rsidRDefault="00000000" w:rsidRPr="00000000" w14:paraId="0000005C">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Ability to use assessment effectively to inform future learning and set appropriate targets</w:t>
            </w:r>
          </w:p>
          <w:p w:rsidR="00000000" w:rsidDel="00000000" w:rsidP="00000000" w:rsidRDefault="00000000" w:rsidRPr="00000000" w14:paraId="0000005D">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Ability to critically self evaluate and review</w:t>
            </w:r>
          </w:p>
        </w:tc>
      </w:tr>
      <w:tr>
        <w:trPr>
          <w:cantSplit w:val="0"/>
          <w:tblHeader w:val="0"/>
        </w:trPr>
        <w:tc>
          <w:tcPr>
            <w:vAlign w:val="top"/>
          </w:tcPr>
          <w:p w:rsidR="00000000" w:rsidDel="00000000" w:rsidP="00000000" w:rsidRDefault="00000000" w:rsidRPr="00000000" w14:paraId="0000005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Leadership and Management</w:t>
            </w:r>
            <w:r w:rsidDel="00000000" w:rsidR="00000000" w:rsidRPr="00000000">
              <w:rPr>
                <w:rtl w:val="0"/>
              </w:rPr>
            </w:r>
          </w:p>
        </w:tc>
        <w:tc>
          <w:tcPr>
            <w:vAlign w:val="top"/>
          </w:tcPr>
          <w:p w:rsidR="00000000" w:rsidDel="00000000" w:rsidP="00000000" w:rsidRDefault="00000000" w:rsidRPr="00000000" w14:paraId="0000005F">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 understanding of monitoring and evaluation strategies</w:t>
            </w:r>
          </w:p>
          <w:p w:rsidR="00000000" w:rsidDel="00000000" w:rsidP="00000000" w:rsidRDefault="00000000" w:rsidRPr="00000000" w14:paraId="00000060">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Ability to:</w:t>
            </w:r>
          </w:p>
          <w:p w:rsidR="00000000" w:rsidDel="00000000" w:rsidP="00000000" w:rsidRDefault="00000000" w:rsidRPr="00000000" w14:paraId="00000061">
            <w:pPr>
              <w:numPr>
                <w:ilvl w:val="2"/>
                <w:numId w:val="2"/>
              </w:numPr>
              <w:ind w:left="21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 an excellent role model</w:t>
            </w:r>
          </w:p>
          <w:p w:rsidR="00000000" w:rsidDel="00000000" w:rsidP="00000000" w:rsidRDefault="00000000" w:rsidRPr="00000000" w14:paraId="00000062">
            <w:pPr>
              <w:numPr>
                <w:ilvl w:val="2"/>
                <w:numId w:val="2"/>
              </w:numPr>
              <w:ind w:left="21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set high standards</w:t>
            </w:r>
          </w:p>
          <w:p w:rsidR="00000000" w:rsidDel="00000000" w:rsidP="00000000" w:rsidRDefault="00000000" w:rsidRPr="00000000" w14:paraId="00000063">
            <w:pPr>
              <w:numPr>
                <w:ilvl w:val="2"/>
                <w:numId w:val="2"/>
              </w:numPr>
              <w:ind w:left="21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model good professional relationships</w:t>
            </w:r>
          </w:p>
          <w:p w:rsidR="00000000" w:rsidDel="00000000" w:rsidP="00000000" w:rsidRDefault="00000000" w:rsidRPr="00000000" w14:paraId="00000064">
            <w:pPr>
              <w:numPr>
                <w:ilvl w:val="2"/>
                <w:numId w:val="2"/>
              </w:numPr>
              <w:ind w:left="2160" w:hanging="360"/>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pStyle w:val="Heading2"/>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Resources</w:t>
            </w:r>
            <w:r w:rsidDel="00000000" w:rsidR="00000000" w:rsidRPr="00000000">
              <w:rPr>
                <w:rtl w:val="0"/>
              </w:rPr>
            </w:r>
          </w:p>
        </w:tc>
        <w:tc>
          <w:tcPr>
            <w:vAlign w:val="top"/>
          </w:tcPr>
          <w:p w:rsidR="00000000" w:rsidDel="00000000" w:rsidP="00000000" w:rsidRDefault="00000000" w:rsidRPr="00000000" w14:paraId="00000066">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Ability to use resources effectively to create a positive learning environment</w:t>
            </w:r>
          </w:p>
          <w:p w:rsidR="00000000" w:rsidDel="00000000" w:rsidP="00000000" w:rsidRDefault="00000000" w:rsidRPr="00000000" w14:paraId="00000067">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monitor the use of resources </w:t>
            </w:r>
          </w:p>
        </w:tc>
      </w:tr>
      <w:tr>
        <w:trPr>
          <w:cantSplit w:val="0"/>
          <w:tblHeader w:val="0"/>
        </w:trPr>
        <w:tc>
          <w:tcPr>
            <w:vAlign w:val="top"/>
          </w:tcPr>
          <w:p w:rsidR="00000000" w:rsidDel="00000000" w:rsidP="00000000" w:rsidRDefault="00000000" w:rsidRPr="00000000" w14:paraId="0000006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Parents and Community</w:t>
            </w:r>
            <w:r w:rsidDel="00000000" w:rsidR="00000000" w:rsidRPr="00000000">
              <w:rPr>
                <w:rtl w:val="0"/>
              </w:rPr>
            </w:r>
          </w:p>
        </w:tc>
        <w:tc>
          <w:tcPr>
            <w:vAlign w:val="top"/>
          </w:tcPr>
          <w:p w:rsidR="00000000" w:rsidDel="00000000" w:rsidP="00000000" w:rsidRDefault="00000000" w:rsidRPr="00000000" w14:paraId="00000069">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Commitment to parent and community partnerships </w:t>
            </w:r>
          </w:p>
        </w:tc>
      </w:tr>
      <w:tr>
        <w:trPr>
          <w:cantSplit w:val="0"/>
          <w:tblHeader w:val="0"/>
        </w:trPr>
        <w:tc>
          <w:tcPr>
            <w:vAlign w:val="top"/>
          </w:tcPr>
          <w:p w:rsidR="00000000" w:rsidDel="00000000" w:rsidP="00000000" w:rsidRDefault="00000000" w:rsidRPr="00000000" w14:paraId="0000006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Equal Opportunities</w:t>
            </w:r>
            <w:r w:rsidDel="00000000" w:rsidR="00000000" w:rsidRPr="00000000">
              <w:rPr>
                <w:rtl w:val="0"/>
              </w:rPr>
            </w:r>
          </w:p>
        </w:tc>
        <w:tc>
          <w:tcPr>
            <w:vAlign w:val="top"/>
          </w:tcPr>
          <w:p w:rsidR="00000000" w:rsidDel="00000000" w:rsidP="00000000" w:rsidRDefault="00000000" w:rsidRPr="00000000" w14:paraId="0000006B">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Commitment and knowledge of inclusive education</w:t>
            </w:r>
          </w:p>
        </w:tc>
      </w:tr>
      <w:tr>
        <w:trPr>
          <w:cantSplit w:val="0"/>
          <w:tblHeader w:val="0"/>
        </w:trPr>
        <w:tc>
          <w:tcPr>
            <w:vAlign w:val="top"/>
          </w:tcPr>
          <w:p w:rsidR="00000000" w:rsidDel="00000000" w:rsidP="00000000" w:rsidRDefault="00000000" w:rsidRPr="00000000" w14:paraId="0000006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Interpersonal skills</w:t>
            </w:r>
            <w:r w:rsidDel="00000000" w:rsidR="00000000" w:rsidRPr="00000000">
              <w:rPr>
                <w:rtl w:val="0"/>
              </w:rPr>
            </w:r>
          </w:p>
          <w:p w:rsidR="00000000" w:rsidDel="00000000" w:rsidP="00000000" w:rsidRDefault="00000000" w:rsidRPr="00000000" w14:paraId="0000006D">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6E">
            <w:pPr>
              <w:numPr>
                <w:ilvl w:val="0"/>
                <w:numId w:val="7"/>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Enthusiasm, commitment and personality</w:t>
            </w:r>
          </w:p>
          <w:p w:rsidR="00000000" w:rsidDel="00000000" w:rsidP="00000000" w:rsidRDefault="00000000" w:rsidRPr="00000000" w14:paraId="0000006F">
            <w:pPr>
              <w:numPr>
                <w:ilvl w:val="0"/>
                <w:numId w:val="7"/>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 good sense of humour</w:t>
            </w:r>
          </w:p>
          <w:p w:rsidR="00000000" w:rsidDel="00000000" w:rsidP="00000000" w:rsidRDefault="00000000" w:rsidRPr="00000000" w14:paraId="00000070">
            <w:pPr>
              <w:numPr>
                <w:ilvl w:val="0"/>
                <w:numId w:val="7"/>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Good communication and interpersonal skills</w:t>
            </w:r>
          </w:p>
          <w:p w:rsidR="00000000" w:rsidDel="00000000" w:rsidP="00000000" w:rsidRDefault="00000000" w:rsidRPr="00000000" w14:paraId="00000071">
            <w:pPr>
              <w:numPr>
                <w:ilvl w:val="0"/>
                <w:numId w:val="7"/>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 excellent record of attendance and punctuality</w:t>
            </w:r>
          </w:p>
        </w:tc>
      </w:tr>
    </w:tbl>
    <w:p w:rsidR="00000000" w:rsidDel="00000000" w:rsidP="00000000" w:rsidRDefault="00000000" w:rsidRPr="00000000" w14:paraId="00000072">
      <w:pPr>
        <w:tabs>
          <w:tab w:val="left" w:leader="none" w:pos="2618"/>
        </w:tabs>
        <w:rPr>
          <w:rFonts w:ascii="Calibri" w:cs="Calibri" w:eastAsia="Calibri" w:hAnsi="Calibri"/>
          <w:sz w:val="24"/>
          <w:szCs w:val="24"/>
          <w:vertAlign w:val="baseline"/>
        </w:rPr>
      </w:pPr>
      <w:r w:rsidDel="00000000" w:rsidR="00000000" w:rsidRPr="00000000">
        <w:rPr>
          <w:rtl w:val="0"/>
        </w:rPr>
      </w:r>
    </w:p>
    <w:sectPr>
      <w:pgSz w:h="16838" w:w="11906" w:orient="portrait"/>
      <w:pgMar w:bottom="851" w:top="851" w:left="1531" w:right="1531" w:header="720"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mic Sans MS"/>
  <w:font w:name="Courier New"/>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0"/>
      <w:numFmt w:val="bullet"/>
      <w:lvlText w:val="-"/>
      <w:lvlJc w:val="left"/>
      <w:pPr>
        <w:ind w:left="2160" w:hanging="360"/>
      </w:pPr>
      <w:rPr>
        <w:rFonts w:ascii="Times New Roman" w:cs="Times New Roman" w:eastAsia="Times New Roman" w:hAnsi="Times New Roman"/>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0">
    <w:lvl w:ilvl="0">
      <w:start w:val="1"/>
      <w:numFmt w:val="decimal"/>
      <w:lvlText w:val="%1."/>
      <w:lvlJc w:val="left"/>
      <w:pPr>
        <w:ind w:left="720" w:hanging="720"/>
      </w:pPr>
      <w:rPr>
        <w:b w:val="0"/>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jc w:val="center"/>
    </w:pPr>
    <w:rPr>
      <w:b w:val="1"/>
      <w:sz w:val="28"/>
      <w:szCs w:val="28"/>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u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u w:val="single"/>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8"/>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Bradley Hand ITC" w:hAnsi="Tahoma"/>
      <w:w w:val="100"/>
      <w:position w:val="-1"/>
      <w:sz w:val="16"/>
      <w:szCs w:val="16"/>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Ps9CFkK2+RuzGq4C6Zy/bNmqw==">CgMxLjA4AHIhMTNQdzFEcTFTYy1USnZJTndZSUFBU3hpS0RqbTdFQ2pr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2024-06-06T13:38:00Z</dcterms:created>
  <dc:creator>ST Stephen's Primary</dc:creator>
</cp:coreProperties>
</file>