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rPr>
      </w:pPr>
      <w:bookmarkStart w:colFirst="0" w:colLast="0" w:name="_gjdgxs" w:id="0"/>
      <w:bookmarkEnd w:id="0"/>
      <w:r w:rsidDel="00000000" w:rsidR="00000000" w:rsidRPr="00000000">
        <w:rPr>
          <w:rtl w:val="0"/>
        </w:rPr>
      </w:r>
    </w:p>
    <w:tbl>
      <w:tblPr>
        <w:tblStyle w:val="Table1"/>
        <w:tblW w:w="10496.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10496"/>
        <w:tblGridChange w:id="0">
          <w:tblGrid>
            <w:gridCol w:w="10496"/>
          </w:tblGrid>
        </w:tblGridChange>
      </w:tblGrid>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ELLEN WILKINSON PRIMARY SCHOOL</w:t>
            </w:r>
            <w:r w:rsidDel="00000000" w:rsidR="00000000" w:rsidRPr="00000000">
              <w:drawing>
                <wp:anchor allowOverlap="1" behindDoc="1" distB="0" distT="0" distL="0" distR="0" hidden="0" layoutInCell="1" locked="0" relativeHeight="0" simplePos="0">
                  <wp:simplePos x="0" y="0"/>
                  <wp:positionH relativeFrom="column">
                    <wp:posOffset>47625</wp:posOffset>
                  </wp:positionH>
                  <wp:positionV relativeFrom="paragraph">
                    <wp:posOffset>-57149</wp:posOffset>
                  </wp:positionV>
                  <wp:extent cx="543497" cy="543497"/>
                  <wp:effectExtent b="0" l="0" r="0" t="0"/>
                  <wp:wrapNone/>
                  <wp:docPr descr="http://webmail.ellenwilkinson.newham.sch.uk/mime.php?file=logo-sm.gif&amp;name=logo-sm.gif" id="2" name="image1.png"/>
                  <a:graphic>
                    <a:graphicData uri="http://schemas.openxmlformats.org/drawingml/2006/picture">
                      <pic:pic>
                        <pic:nvPicPr>
                          <pic:cNvPr descr="http://webmail.ellenwilkinson.newham.sch.uk/mime.php?file=logo-sm.gif&amp;name=logo-sm.gif" id="0" name="image1.png"/>
                          <pic:cNvPicPr preferRelativeResize="0"/>
                        </pic:nvPicPr>
                        <pic:blipFill>
                          <a:blip r:embed="rId6"/>
                          <a:srcRect b="0" l="0" r="0" t="0"/>
                          <a:stretch>
                            <a:fillRect/>
                          </a:stretch>
                        </pic:blipFill>
                        <pic:spPr>
                          <a:xfrm>
                            <a:off x="0" y="0"/>
                            <a:ext cx="543497" cy="543497"/>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5810250</wp:posOffset>
                  </wp:positionH>
                  <wp:positionV relativeFrom="paragraph">
                    <wp:posOffset>-57149</wp:posOffset>
                  </wp:positionV>
                  <wp:extent cx="542925" cy="542925"/>
                  <wp:effectExtent b="0" l="0" r="0" t="0"/>
                  <wp:wrapNone/>
                  <wp:docPr descr="http://webmail.ellenwilkinson.newham.sch.uk/mime.php?file=logo-sm.gif&amp;name=logo-sm.gif" id="1" name="image1.png"/>
                  <a:graphic>
                    <a:graphicData uri="http://schemas.openxmlformats.org/drawingml/2006/picture">
                      <pic:pic>
                        <pic:nvPicPr>
                          <pic:cNvPr descr="http://webmail.ellenwilkinson.newham.sch.uk/mime.php?file=logo-sm.gif&amp;name=logo-sm.gif" id="0" name="image1.png"/>
                          <pic:cNvPicPr preferRelativeResize="0"/>
                        </pic:nvPicPr>
                        <pic:blipFill>
                          <a:blip r:embed="rId6"/>
                          <a:srcRect b="0" l="0" r="0" t="0"/>
                          <a:stretch>
                            <a:fillRect/>
                          </a:stretch>
                        </pic:blipFill>
                        <pic:spPr>
                          <a:xfrm>
                            <a:off x="0" y="0"/>
                            <a:ext cx="542925" cy="542925"/>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Teaching Assistant - Person Specification</w:t>
            </w:r>
          </w:p>
        </w:tc>
      </w:tr>
    </w:tbl>
    <w:p w:rsidR="00000000" w:rsidDel="00000000" w:rsidP="00000000" w:rsidRDefault="00000000" w:rsidRPr="00000000" w14:paraId="00000004">
      <w:pPr>
        <w:rPr/>
      </w:pPr>
      <w:bookmarkStart w:colFirst="0" w:colLast="0" w:name="_nffnaaf76vwm" w:id="1"/>
      <w:bookmarkEnd w:id="1"/>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rPr>
      </w:pPr>
      <w:r w:rsidDel="00000000" w:rsidR="00000000" w:rsidRPr="00000000">
        <w:rPr>
          <w:rFonts w:ascii="Calibri" w:cs="Calibri" w:eastAsia="Calibri" w:hAnsi="Calibri"/>
          <w:rtl w:val="0"/>
        </w:rPr>
        <w:t xml:space="preserve">These are the criteria upon which the selection process will be based.  At each stage of the process the merits of each applicant will be assessed to determine how far the criteria have been matched. These stages are: short listing by the selection panel, tasks, interview by selection panel &amp; TA test.</w:t>
      </w:r>
    </w:p>
    <w:p w:rsidR="00000000" w:rsidDel="00000000" w:rsidP="00000000" w:rsidRDefault="00000000" w:rsidRPr="00000000" w14:paraId="0000000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rPr>
      </w:pPr>
      <w:r w:rsidDel="00000000" w:rsidR="00000000" w:rsidRPr="00000000">
        <w:rPr>
          <w:rFonts w:ascii="Calibri" w:cs="Calibri" w:eastAsia="Calibri" w:hAnsi="Calibri"/>
          <w:rtl w:val="0"/>
        </w:rPr>
        <w:t xml:space="preserve">We strongly suggest you explain how you meet the criteria in your personal statement.</w:t>
      </w:r>
    </w:p>
    <w:p w:rsidR="00000000" w:rsidDel="00000000" w:rsidP="00000000" w:rsidRDefault="00000000" w:rsidRPr="00000000" w14:paraId="00000008">
      <w:pPr>
        <w:rPr>
          <w:rFonts w:ascii="Arial" w:cs="Arial" w:eastAsia="Arial" w:hAnsi="Arial"/>
        </w:rPr>
      </w:pPr>
      <w:r w:rsidDel="00000000" w:rsidR="00000000" w:rsidRPr="00000000">
        <w:rPr>
          <w:rtl w:val="0"/>
        </w:rPr>
      </w:r>
    </w:p>
    <w:tbl>
      <w:tblPr>
        <w:tblStyle w:val="Table2"/>
        <w:tblW w:w="110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8156"/>
        <w:gridCol w:w="1496"/>
        <w:tblGridChange w:id="0">
          <w:tblGrid>
            <w:gridCol w:w="1368"/>
            <w:gridCol w:w="8156"/>
            <w:gridCol w:w="1496"/>
          </w:tblGrid>
        </w:tblGridChange>
      </w:tblGrid>
      <w:tr>
        <w:trPr>
          <w:cantSplit w:val="0"/>
          <w:tblHeader w:val="0"/>
        </w:trPr>
        <w:tc>
          <w:tcPr>
            <w:tcBorders>
              <w:bottom w:color="000000" w:space="0" w:sz="4" w:val="single"/>
            </w:tcBorders>
            <w:shd w:fill="1f497d" w:val="clear"/>
            <w:vAlign w:val="top"/>
          </w:tcPr>
          <w:p w:rsidR="00000000" w:rsidDel="00000000" w:rsidP="00000000" w:rsidRDefault="00000000" w:rsidRPr="00000000" w14:paraId="00000009">
            <w:pPr>
              <w:jc w:val="center"/>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Expertise</w:t>
            </w:r>
            <w:r w:rsidDel="00000000" w:rsidR="00000000" w:rsidRPr="00000000">
              <w:rPr>
                <w:rtl w:val="0"/>
              </w:rPr>
            </w:r>
          </w:p>
        </w:tc>
        <w:tc>
          <w:tcPr>
            <w:shd w:fill="1f497d" w:val="clear"/>
            <w:vAlign w:val="top"/>
          </w:tcPr>
          <w:p w:rsidR="00000000" w:rsidDel="00000000" w:rsidP="00000000" w:rsidRDefault="00000000" w:rsidRPr="00000000" w14:paraId="0000000A">
            <w:pPr>
              <w:jc w:val="center"/>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Essential</w:t>
            </w:r>
            <w:r w:rsidDel="00000000" w:rsidR="00000000" w:rsidRPr="00000000">
              <w:rPr>
                <w:rtl w:val="0"/>
              </w:rPr>
            </w:r>
          </w:p>
        </w:tc>
        <w:tc>
          <w:tcPr>
            <w:shd w:fill="1f497d" w:val="clear"/>
            <w:vAlign w:val="top"/>
          </w:tcPr>
          <w:p w:rsidR="00000000" w:rsidDel="00000000" w:rsidP="00000000" w:rsidRDefault="00000000" w:rsidRPr="00000000" w14:paraId="0000000B">
            <w:pPr>
              <w:jc w:val="center"/>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Assessment Method</w:t>
            </w:r>
            <w:r w:rsidDel="00000000" w:rsidR="00000000" w:rsidRPr="00000000">
              <w:rPr>
                <w:rtl w:val="0"/>
              </w:rPr>
            </w:r>
          </w:p>
        </w:tc>
      </w:tr>
      <w:tr>
        <w:trPr>
          <w:cantSplit w:val="0"/>
          <w:trHeight w:val="510" w:hRule="atLeast"/>
          <w:tblHeader w:val="0"/>
        </w:trPr>
        <w:tc>
          <w:tcPr>
            <w:shd w:fill="1f497d" w:val="clear"/>
            <w:vAlign w:val="top"/>
          </w:tcPr>
          <w:p w:rsidR="00000000" w:rsidDel="00000000" w:rsidP="00000000" w:rsidRDefault="00000000" w:rsidRPr="00000000" w14:paraId="0000000C">
            <w:pPr>
              <w:tabs>
                <w:tab w:val="left" w:leader="none" w:pos="0"/>
              </w:tabs>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Qualifications</w:t>
            </w:r>
            <w:r w:rsidDel="00000000" w:rsidR="00000000" w:rsidRPr="00000000">
              <w:rPr>
                <w:rtl w:val="0"/>
              </w:rPr>
            </w:r>
          </w:p>
        </w:tc>
        <w:tc>
          <w:tcPr>
            <w:vAlign w:val="top"/>
          </w:tcPr>
          <w:p w:rsidR="00000000" w:rsidDel="00000000" w:rsidP="00000000" w:rsidRDefault="00000000" w:rsidRPr="00000000" w14:paraId="0000000D">
            <w:pPr>
              <w:tabs>
                <w:tab w:val="left" w:leader="none" w:pos="376"/>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sz w:val="20"/>
                <w:szCs w:val="20"/>
                <w:rtl w:val="0"/>
              </w:rPr>
              <w:t xml:space="preserve"> Competent English and Mathematics skills assessed through a standard test. </w:t>
            </w:r>
          </w:p>
          <w:p w:rsidR="00000000" w:rsidDel="00000000" w:rsidP="00000000" w:rsidRDefault="00000000" w:rsidRPr="00000000" w14:paraId="0000000E">
            <w:pPr>
              <w:tabs>
                <w:tab w:val="left" w:leader="none" w:pos="376"/>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w:t>
            </w:r>
            <w:r w:rsidDel="00000000" w:rsidR="00000000" w:rsidRPr="00000000">
              <w:rPr>
                <w:rFonts w:ascii="Arial" w:cs="Arial" w:eastAsia="Arial" w:hAnsi="Arial"/>
                <w:sz w:val="20"/>
                <w:szCs w:val="20"/>
                <w:rtl w:val="0"/>
              </w:rPr>
              <w:t xml:space="preserve">Minimum of level 3 NVQ </w:t>
            </w:r>
          </w:p>
          <w:p w:rsidR="00000000" w:rsidDel="00000000" w:rsidP="00000000" w:rsidRDefault="00000000" w:rsidRPr="00000000" w14:paraId="0000000F">
            <w:pPr>
              <w:tabs>
                <w:tab w:val="left" w:leader="none" w:pos="376"/>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sz w:val="20"/>
                <w:szCs w:val="20"/>
                <w:rtl w:val="0"/>
              </w:rPr>
              <w:t xml:space="preserve"> Ideally GCSE or equivalent in maths and english</w:t>
            </w:r>
          </w:p>
        </w:tc>
        <w:tc>
          <w:tcPr>
            <w:vAlign w:val="top"/>
          </w:tcPr>
          <w:p w:rsidR="00000000" w:rsidDel="00000000" w:rsidP="00000000" w:rsidRDefault="00000000" w:rsidRPr="00000000" w14:paraId="0000001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Application Form </w:t>
            </w:r>
          </w:p>
        </w:tc>
      </w:tr>
      <w:tr>
        <w:trPr>
          <w:cantSplit w:val="0"/>
          <w:tblHeader w:val="0"/>
        </w:trPr>
        <w:tc>
          <w:tcPr>
            <w:shd w:fill="1f497d" w:val="clear"/>
            <w:vAlign w:val="top"/>
          </w:tcPr>
          <w:p w:rsidR="00000000" w:rsidDel="00000000" w:rsidP="00000000" w:rsidRDefault="00000000" w:rsidRPr="00000000" w14:paraId="00000011">
            <w:pPr>
              <w:tabs>
                <w:tab w:val="left" w:leader="none" w:pos="0"/>
              </w:tabs>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Successful Experience</w:t>
            </w:r>
            <w:r w:rsidDel="00000000" w:rsidR="00000000" w:rsidRPr="00000000">
              <w:rPr>
                <w:rtl w:val="0"/>
              </w:rPr>
            </w:r>
          </w:p>
        </w:tc>
        <w:tc>
          <w:tcPr>
            <w:vAlign w:val="top"/>
          </w:tcPr>
          <w:p w:rsidR="00000000" w:rsidDel="00000000" w:rsidP="00000000" w:rsidRDefault="00000000" w:rsidRPr="00000000" w14:paraId="00000012">
            <w:pPr>
              <w:tabs>
                <w:tab w:val="left" w:leader="none" w:pos="0"/>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sz w:val="20"/>
                <w:szCs w:val="20"/>
                <w:rtl w:val="0"/>
              </w:rPr>
              <w:t xml:space="preserve"> Experience of working with children including parental experience.</w:t>
            </w:r>
          </w:p>
          <w:p w:rsidR="00000000" w:rsidDel="00000000" w:rsidP="00000000" w:rsidRDefault="00000000" w:rsidRPr="00000000" w14:paraId="00000013">
            <w:pPr>
              <w:tabs>
                <w:tab w:val="left" w:leader="none" w:pos="0"/>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2.2</w:t>
            </w:r>
            <w:r w:rsidDel="00000000" w:rsidR="00000000" w:rsidRPr="00000000">
              <w:rPr>
                <w:rFonts w:ascii="Arial" w:cs="Arial" w:eastAsia="Arial" w:hAnsi="Arial"/>
                <w:sz w:val="20"/>
                <w:szCs w:val="20"/>
                <w:rtl w:val="0"/>
              </w:rPr>
              <w:t xml:space="preserve"> Able to demonstrate experience of dealing sympathetically and constructively with other adults.</w:t>
            </w:r>
            <w:r w:rsidDel="00000000" w:rsidR="00000000" w:rsidRPr="00000000">
              <w:rPr>
                <w:rtl w:val="0"/>
              </w:rPr>
            </w:r>
          </w:p>
          <w:p w:rsidR="00000000" w:rsidDel="00000000" w:rsidP="00000000" w:rsidRDefault="00000000" w:rsidRPr="00000000" w14:paraId="00000014">
            <w:pPr>
              <w:tabs>
                <w:tab w:val="left" w:leader="none" w:pos="0"/>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2.3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Proven experience of working positively with children with additional needs.</w:t>
            </w:r>
          </w:p>
          <w:p w:rsidR="00000000" w:rsidDel="00000000" w:rsidP="00000000" w:rsidRDefault="00000000" w:rsidRPr="00000000" w14:paraId="00000015">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2.4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E</w:t>
            </w:r>
            <w:r w:rsidDel="00000000" w:rsidR="00000000" w:rsidRPr="00000000">
              <w:rPr>
                <w:rFonts w:ascii="Arial" w:cs="Arial" w:eastAsia="Arial" w:hAnsi="Arial"/>
                <w:sz w:val="20"/>
                <w:szCs w:val="20"/>
                <w:rtl w:val="0"/>
              </w:rPr>
              <w:t xml:space="preserve">xperience of working or volunteering in a school environment (D)</w:t>
            </w:r>
            <w:r w:rsidDel="00000000" w:rsidR="00000000" w:rsidRPr="00000000">
              <w:rPr>
                <w:rtl w:val="0"/>
              </w:rPr>
            </w:r>
          </w:p>
        </w:tc>
        <w:tc>
          <w:tcPr>
            <w:vAlign w:val="top"/>
          </w:tcPr>
          <w:p w:rsidR="00000000" w:rsidDel="00000000" w:rsidP="00000000" w:rsidRDefault="00000000" w:rsidRPr="00000000" w14:paraId="00000016">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Application form, &amp; interview process</w:t>
            </w:r>
          </w:p>
        </w:tc>
      </w:tr>
      <w:tr>
        <w:trPr>
          <w:cantSplit w:val="0"/>
          <w:tblHeader w:val="0"/>
        </w:trPr>
        <w:tc>
          <w:tcPr>
            <w:shd w:fill="1f497d" w:val="clear"/>
            <w:vAlign w:val="top"/>
          </w:tcPr>
          <w:p w:rsidR="00000000" w:rsidDel="00000000" w:rsidP="00000000" w:rsidRDefault="00000000" w:rsidRPr="00000000" w14:paraId="00000017">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Skills, Knowledge &amp; Understanding of:</w:t>
            </w:r>
            <w:r w:rsidDel="00000000" w:rsidR="00000000" w:rsidRPr="00000000">
              <w:rPr>
                <w:rtl w:val="0"/>
              </w:rPr>
            </w:r>
          </w:p>
          <w:p w:rsidR="00000000" w:rsidDel="00000000" w:rsidP="00000000" w:rsidRDefault="00000000" w:rsidRPr="00000000" w14:paraId="00000018">
            <w:pPr>
              <w:rPr>
                <w:rFonts w:ascii="Arial" w:cs="Arial" w:eastAsia="Arial" w:hAnsi="Arial"/>
                <w:b w:val="0"/>
                <w:color w:val="ffffff"/>
                <w:sz w:val="16"/>
                <w:szCs w:val="16"/>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b w:val="0"/>
                <w:color w:val="ffffff"/>
                <w:sz w:val="16"/>
                <w:szCs w:val="16"/>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b w:val="0"/>
                <w:color w:val="ffffff"/>
                <w:sz w:val="16"/>
                <w:szCs w:val="16"/>
                <w:vertAlign w:val="baseline"/>
              </w:rPr>
            </w:pPr>
            <w:r w:rsidDel="00000000" w:rsidR="00000000" w:rsidRPr="00000000">
              <w:rPr>
                <w:rtl w:val="0"/>
              </w:rPr>
            </w:r>
          </w:p>
        </w:tc>
        <w:tc>
          <w:tcPr>
            <w:vAlign w:val="top"/>
          </w:tcPr>
          <w:p w:rsidR="00000000" w:rsidDel="00000000" w:rsidP="00000000" w:rsidRDefault="00000000" w:rsidRPr="00000000" w14:paraId="0000001B">
            <w:pPr>
              <w:tabs>
                <w:tab w:val="left" w:leader="none" w:pos="131"/>
                <w:tab w:val="left" w:leader="none" w:pos="537"/>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3.1 </w:t>
            </w:r>
            <w:r w:rsidDel="00000000" w:rsidR="00000000" w:rsidRPr="00000000">
              <w:rPr>
                <w:rFonts w:ascii="Arial" w:cs="Arial" w:eastAsia="Arial" w:hAnsi="Arial"/>
                <w:sz w:val="20"/>
                <w:szCs w:val="20"/>
                <w:rtl w:val="0"/>
              </w:rPr>
              <w:t xml:space="preserve">Demonstrate an understanding of the role of the teacher and their own role in relation to teachers, other support staff, and children.</w:t>
            </w:r>
          </w:p>
          <w:p w:rsidR="00000000" w:rsidDel="00000000" w:rsidP="00000000" w:rsidRDefault="00000000" w:rsidRPr="00000000" w14:paraId="0000001C">
            <w:pPr>
              <w:tabs>
                <w:tab w:val="left" w:leader="none" w:pos="131"/>
                <w:tab w:val="left" w:leader="none" w:pos="537"/>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3.2</w:t>
            </w:r>
            <w:r w:rsidDel="00000000" w:rsidR="00000000" w:rsidRPr="00000000">
              <w:rPr>
                <w:rFonts w:ascii="Arial" w:cs="Arial" w:eastAsia="Arial" w:hAnsi="Arial"/>
                <w:sz w:val="20"/>
                <w:szCs w:val="20"/>
                <w:rtl w:val="0"/>
              </w:rPr>
              <w:t xml:space="preserve"> Demonstrate knowledge and basic understanding of literacy and Numeracy.</w:t>
            </w:r>
          </w:p>
          <w:p w:rsidR="00000000" w:rsidDel="00000000" w:rsidP="00000000" w:rsidRDefault="00000000" w:rsidRPr="00000000" w14:paraId="0000001D">
            <w:pPr>
              <w:tabs>
                <w:tab w:val="left" w:leader="none" w:pos="131"/>
                <w:tab w:val="left" w:leader="none" w:pos="537"/>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3.3 </w:t>
            </w:r>
            <w:r w:rsidDel="00000000" w:rsidR="00000000" w:rsidRPr="00000000">
              <w:rPr>
                <w:rFonts w:ascii="Arial" w:cs="Arial" w:eastAsia="Arial" w:hAnsi="Arial"/>
                <w:sz w:val="20"/>
                <w:szCs w:val="20"/>
                <w:rtl w:val="0"/>
              </w:rPr>
              <w:t xml:space="preserve">Demonstrate ability to use knowledge and understanding to support children and to assess their progress </w:t>
            </w:r>
          </w:p>
          <w:p w:rsidR="00000000" w:rsidDel="00000000" w:rsidP="00000000" w:rsidRDefault="00000000" w:rsidRPr="00000000" w14:paraId="0000001E">
            <w:pPr>
              <w:tabs>
                <w:tab w:val="left" w:leader="none" w:pos="131"/>
                <w:tab w:val="left" w:leader="none" w:pos="537"/>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3.4</w:t>
            </w:r>
            <w:r w:rsidDel="00000000" w:rsidR="00000000" w:rsidRPr="00000000">
              <w:rPr>
                <w:rFonts w:ascii="Arial" w:cs="Arial" w:eastAsia="Arial" w:hAnsi="Arial"/>
                <w:sz w:val="20"/>
                <w:szCs w:val="20"/>
                <w:rtl w:val="0"/>
              </w:rPr>
              <w:t xml:space="preserve"> Demonstrate awareness of how children learn and the factors that affect their progress.</w:t>
            </w:r>
          </w:p>
          <w:p w:rsidR="00000000" w:rsidDel="00000000" w:rsidP="00000000" w:rsidRDefault="00000000" w:rsidRPr="00000000" w14:paraId="0000001F">
            <w:pPr>
              <w:tabs>
                <w:tab w:val="left" w:leader="none" w:pos="131"/>
                <w:tab w:val="left" w:leader="none" w:pos="537"/>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3.5</w:t>
            </w:r>
            <w:r w:rsidDel="00000000" w:rsidR="00000000" w:rsidRPr="00000000">
              <w:rPr>
                <w:rFonts w:ascii="Arial" w:cs="Arial" w:eastAsia="Arial" w:hAnsi="Arial"/>
                <w:sz w:val="20"/>
                <w:szCs w:val="20"/>
                <w:rtl w:val="0"/>
              </w:rPr>
              <w:t xml:space="preserve"> Demonstrate an understanding of the different approaches needed to support the learning of various groups of pupils, including bilingual English learners and children with special educational needs.</w:t>
            </w:r>
          </w:p>
          <w:p w:rsidR="00000000" w:rsidDel="00000000" w:rsidP="00000000" w:rsidRDefault="00000000" w:rsidRPr="00000000" w14:paraId="00000020">
            <w:pPr>
              <w:tabs>
                <w:tab w:val="left" w:leader="none" w:pos="131"/>
                <w:tab w:val="left" w:leader="none" w:pos="537"/>
              </w:tabs>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3.6</w:t>
            </w:r>
            <w:r w:rsidDel="00000000" w:rsidR="00000000" w:rsidRPr="00000000">
              <w:rPr>
                <w:rFonts w:ascii="Arial" w:cs="Arial" w:eastAsia="Arial" w:hAnsi="Arial"/>
                <w:sz w:val="20"/>
                <w:szCs w:val="20"/>
                <w:rtl w:val="0"/>
              </w:rPr>
              <w:t xml:space="preserve"> Demonstrate awareness of schools’ responsibility in promoting the spiritual, moral, social and cultural development of pupils.</w:t>
            </w:r>
          </w:p>
          <w:p w:rsidR="00000000" w:rsidDel="00000000" w:rsidP="00000000" w:rsidRDefault="00000000" w:rsidRPr="00000000" w14:paraId="00000021">
            <w:pPr>
              <w:tabs>
                <w:tab w:val="left" w:leader="none" w:pos="131"/>
                <w:tab w:val="left" w:leader="none" w:pos="537"/>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3.7</w:t>
            </w:r>
            <w:r w:rsidDel="00000000" w:rsidR="00000000" w:rsidRPr="00000000">
              <w:rPr>
                <w:rFonts w:ascii="Arial" w:cs="Arial" w:eastAsia="Arial" w:hAnsi="Arial"/>
                <w:sz w:val="20"/>
                <w:szCs w:val="20"/>
                <w:rtl w:val="0"/>
              </w:rPr>
              <w:t xml:space="preserve"> An awareness and understanding of the safeguarding procedures in a school (E)</w:t>
            </w:r>
            <w:r w:rsidDel="00000000" w:rsidR="00000000" w:rsidRPr="00000000">
              <w:rPr>
                <w:rtl w:val="0"/>
              </w:rPr>
            </w:r>
          </w:p>
        </w:tc>
        <w:tc>
          <w:tcPr>
            <w:vAlign w:val="top"/>
          </w:tcPr>
          <w:p w:rsidR="00000000" w:rsidDel="00000000" w:rsidP="00000000" w:rsidRDefault="00000000" w:rsidRPr="00000000" w14:paraId="00000022">
            <w:pPr>
              <w:jc w:val="cente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Application form, &amp; interview process</w:t>
            </w:r>
            <w:r w:rsidDel="00000000" w:rsidR="00000000" w:rsidRPr="00000000">
              <w:rPr>
                <w:rtl w:val="0"/>
              </w:rPr>
            </w:r>
          </w:p>
        </w:tc>
      </w:tr>
      <w:tr>
        <w:trPr>
          <w:cantSplit w:val="0"/>
          <w:tblHeader w:val="0"/>
        </w:trPr>
        <w:tc>
          <w:tcPr>
            <w:shd w:fill="1f497d" w:val="clear"/>
            <w:vAlign w:val="top"/>
          </w:tcPr>
          <w:p w:rsidR="00000000" w:rsidDel="00000000" w:rsidP="00000000" w:rsidRDefault="00000000" w:rsidRPr="00000000" w14:paraId="00000023">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Key Skills &amp; Attributes</w:t>
            </w:r>
            <w:r w:rsidDel="00000000" w:rsidR="00000000" w:rsidRPr="00000000">
              <w:rPr>
                <w:rtl w:val="0"/>
              </w:rPr>
            </w:r>
          </w:p>
        </w:tc>
        <w:tc>
          <w:tcPr>
            <w:vAlign w:val="top"/>
          </w:tcPr>
          <w:p w:rsidR="00000000" w:rsidDel="00000000" w:rsidP="00000000" w:rsidRDefault="00000000" w:rsidRPr="00000000" w14:paraId="00000024">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Be able to enthuse and inspire young people</w:t>
            </w:r>
          </w:p>
          <w:p w:rsidR="00000000" w:rsidDel="00000000" w:rsidP="00000000" w:rsidRDefault="00000000" w:rsidRPr="00000000" w14:paraId="00000025">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Be able to communicate clearly both verbally and in writing</w:t>
            </w:r>
          </w:p>
          <w:p w:rsidR="00000000" w:rsidDel="00000000" w:rsidP="00000000" w:rsidRDefault="00000000" w:rsidRPr="00000000" w14:paraId="00000026">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Be well organized and prepared </w:t>
            </w:r>
          </w:p>
          <w:p w:rsidR="00000000" w:rsidDel="00000000" w:rsidP="00000000" w:rsidRDefault="00000000" w:rsidRPr="00000000" w14:paraId="00000027">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4.4 </w:t>
            </w:r>
            <w:r w:rsidDel="00000000" w:rsidR="00000000" w:rsidRPr="00000000">
              <w:rPr>
                <w:rFonts w:ascii="Arial" w:cs="Arial" w:eastAsia="Arial" w:hAnsi="Arial"/>
                <w:sz w:val="20"/>
                <w:szCs w:val="20"/>
                <w:vertAlign w:val="baseline"/>
                <w:rtl w:val="0"/>
              </w:rPr>
              <w:t xml:space="preserve">To work effectively as a member of the team</w:t>
            </w:r>
          </w:p>
          <w:p w:rsidR="00000000" w:rsidDel="00000000" w:rsidP="00000000" w:rsidRDefault="00000000" w:rsidRPr="00000000" w14:paraId="00000028">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4.5 </w:t>
            </w:r>
            <w:r w:rsidDel="00000000" w:rsidR="00000000" w:rsidRPr="00000000">
              <w:rPr>
                <w:rFonts w:ascii="Arial" w:cs="Arial" w:eastAsia="Arial" w:hAnsi="Arial"/>
                <w:sz w:val="20"/>
                <w:szCs w:val="20"/>
                <w:vertAlign w:val="baseline"/>
                <w:rtl w:val="0"/>
              </w:rPr>
              <w:t xml:space="preserve">To demonstrate good judgement and investigate, solve problems and make decisions based on relevant data or information.</w:t>
            </w:r>
          </w:p>
          <w:p w:rsidR="00000000" w:rsidDel="00000000" w:rsidP="00000000" w:rsidRDefault="00000000" w:rsidRPr="00000000" w14:paraId="00000029">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Ability to work on your own initiative and to know when to seek help, or refer </w:t>
            </w:r>
            <w:r w:rsidDel="00000000" w:rsidR="00000000" w:rsidRPr="00000000">
              <w:rPr>
                <w:rFonts w:ascii="Arial" w:cs="Arial" w:eastAsia="Arial" w:hAnsi="Arial"/>
                <w:sz w:val="20"/>
                <w:szCs w:val="20"/>
                <w:rtl w:val="0"/>
              </w:rPr>
              <w:t xml:space="preserve">to</w:t>
            </w:r>
            <w:r w:rsidDel="00000000" w:rsidR="00000000" w:rsidRPr="00000000">
              <w:rPr>
                <w:rFonts w:ascii="Arial" w:cs="Arial" w:eastAsia="Arial" w:hAnsi="Arial"/>
                <w:sz w:val="20"/>
                <w:szCs w:val="20"/>
                <w:vertAlign w:val="baseline"/>
                <w:rtl w:val="0"/>
              </w:rPr>
              <w:t xml:space="preserve"> others.</w:t>
            </w:r>
          </w:p>
          <w:p w:rsidR="00000000" w:rsidDel="00000000" w:rsidP="00000000" w:rsidRDefault="00000000" w:rsidRPr="00000000" w14:paraId="0000002A">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Ability to manage time well and work to deadlines</w:t>
            </w:r>
          </w:p>
          <w:p w:rsidR="00000000" w:rsidDel="00000000" w:rsidP="00000000" w:rsidRDefault="00000000" w:rsidRPr="00000000" w14:paraId="0000002B">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4.8 </w:t>
            </w:r>
            <w:r w:rsidDel="00000000" w:rsidR="00000000" w:rsidRPr="00000000">
              <w:rPr>
                <w:rFonts w:ascii="Arial" w:cs="Arial" w:eastAsia="Arial" w:hAnsi="Arial"/>
                <w:sz w:val="20"/>
                <w:szCs w:val="20"/>
                <w:vertAlign w:val="baseline"/>
                <w:rtl w:val="0"/>
              </w:rPr>
              <w:t xml:space="preserve">Commitment to inclusive education and equal opportunities</w:t>
            </w:r>
          </w:p>
        </w:tc>
        <w:tc>
          <w:tcPr>
            <w:vAlign w:val="top"/>
          </w:tcPr>
          <w:p w:rsidR="00000000" w:rsidDel="00000000" w:rsidP="00000000" w:rsidRDefault="00000000" w:rsidRPr="00000000" w14:paraId="0000002C">
            <w:pPr>
              <w:jc w:val="cente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Application form, &amp; interview process</w:t>
            </w:r>
            <w:r w:rsidDel="00000000" w:rsidR="00000000" w:rsidRPr="00000000">
              <w:rPr>
                <w:rtl w:val="0"/>
              </w:rPr>
            </w:r>
          </w:p>
        </w:tc>
      </w:tr>
      <w:tr>
        <w:trPr>
          <w:cantSplit w:val="0"/>
          <w:tblHeader w:val="0"/>
        </w:trPr>
        <w:tc>
          <w:tcPr>
            <w:shd w:fill="1f497d" w:val="clear"/>
            <w:vAlign w:val="top"/>
          </w:tcPr>
          <w:p w:rsidR="00000000" w:rsidDel="00000000" w:rsidP="00000000" w:rsidRDefault="00000000" w:rsidRPr="00000000" w14:paraId="0000002D">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Personal Qualities</w:t>
            </w:r>
            <w:r w:rsidDel="00000000" w:rsidR="00000000" w:rsidRPr="00000000">
              <w:rPr>
                <w:rtl w:val="0"/>
              </w:rPr>
            </w:r>
          </w:p>
        </w:tc>
        <w:tc>
          <w:tcPr>
            <w:vAlign w:val="top"/>
          </w:tcPr>
          <w:p w:rsidR="00000000" w:rsidDel="00000000" w:rsidP="00000000" w:rsidRDefault="00000000" w:rsidRPr="00000000" w14:paraId="0000002E">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Passionate about learning and making it FUN!</w:t>
            </w:r>
          </w:p>
          <w:p w:rsidR="00000000" w:rsidDel="00000000" w:rsidP="00000000" w:rsidRDefault="00000000" w:rsidRPr="00000000" w14:paraId="0000002F">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5.2 </w:t>
            </w:r>
            <w:r w:rsidDel="00000000" w:rsidR="00000000" w:rsidRPr="00000000">
              <w:rPr>
                <w:rFonts w:ascii="Arial" w:cs="Arial" w:eastAsia="Arial" w:hAnsi="Arial"/>
                <w:sz w:val="20"/>
                <w:szCs w:val="20"/>
                <w:vertAlign w:val="baseline"/>
                <w:rtl w:val="0"/>
              </w:rPr>
              <w:t xml:space="preserve">Displays warmth, care and sensitivity in dealing with children</w:t>
            </w:r>
          </w:p>
          <w:p w:rsidR="00000000" w:rsidDel="00000000" w:rsidP="00000000" w:rsidRDefault="00000000" w:rsidRPr="00000000" w14:paraId="00000030">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Open minded, self evaluative and adaptable to changing circumstances and new ideas</w:t>
            </w:r>
          </w:p>
          <w:p w:rsidR="00000000" w:rsidDel="00000000" w:rsidP="00000000" w:rsidRDefault="00000000" w:rsidRPr="00000000" w14:paraId="00000031">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Able to enthuse and reflect upon experience</w:t>
            </w:r>
          </w:p>
          <w:p w:rsidR="00000000" w:rsidDel="00000000" w:rsidP="00000000" w:rsidRDefault="00000000" w:rsidRPr="00000000" w14:paraId="00000032">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Willingness to be involved in the wider life of the school</w:t>
            </w:r>
          </w:p>
          <w:p w:rsidR="00000000" w:rsidDel="00000000" w:rsidP="00000000" w:rsidRDefault="00000000" w:rsidRPr="00000000" w14:paraId="00000033">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Ability to work flexibly</w:t>
            </w:r>
          </w:p>
          <w:p w:rsidR="00000000" w:rsidDel="00000000" w:rsidP="00000000" w:rsidRDefault="00000000" w:rsidRPr="00000000" w14:paraId="00000034">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When all the above fail, to maintain good sense of humour, a willingness to learn and the will to continue to strive for excellence</w:t>
            </w:r>
          </w:p>
        </w:tc>
        <w:tc>
          <w:tcPr>
            <w:vAlign w:val="top"/>
          </w:tcPr>
          <w:p w:rsidR="00000000" w:rsidDel="00000000" w:rsidP="00000000" w:rsidRDefault="00000000" w:rsidRPr="00000000" w14:paraId="00000035">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Application form, &amp; interview process</w:t>
            </w:r>
          </w:p>
        </w:tc>
      </w:tr>
      <w:tr>
        <w:trPr>
          <w:cantSplit w:val="0"/>
          <w:tblHeader w:val="0"/>
        </w:trPr>
        <w:tc>
          <w:tcPr>
            <w:shd w:fill="1f497d" w:val="clear"/>
            <w:vAlign w:val="top"/>
          </w:tcPr>
          <w:p w:rsidR="00000000" w:rsidDel="00000000" w:rsidP="00000000" w:rsidRDefault="00000000" w:rsidRPr="00000000" w14:paraId="00000036">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Safeguarding</w:t>
            </w:r>
            <w:r w:rsidDel="00000000" w:rsidR="00000000" w:rsidRPr="00000000">
              <w:rPr>
                <w:rtl w:val="0"/>
              </w:rPr>
            </w:r>
          </w:p>
        </w:tc>
        <w:tc>
          <w:tcPr>
            <w:vAlign w:val="top"/>
          </w:tcPr>
          <w:p w:rsidR="00000000" w:rsidDel="00000000" w:rsidP="00000000" w:rsidRDefault="00000000" w:rsidRPr="00000000" w14:paraId="00000037">
            <w:pPr>
              <w:tabs>
                <w:tab w:val="left" w:leader="none" w:pos="252"/>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6.1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Commitment to promoting and safeguarding the well-being and welfare of pupils</w:t>
            </w:r>
          </w:p>
          <w:p w:rsidR="00000000" w:rsidDel="00000000" w:rsidP="00000000" w:rsidRDefault="00000000" w:rsidRPr="00000000" w14:paraId="00000038">
            <w:pPr>
              <w:tabs>
                <w:tab w:val="left" w:leader="none" w:pos="252"/>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6.2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Have the ability to form and maintain appropriate relationships and personal boundaries with children and young people, including those with challenging behaviour</w:t>
            </w:r>
          </w:p>
        </w:tc>
        <w:tc>
          <w:tcPr>
            <w:vAlign w:val="top"/>
          </w:tcPr>
          <w:p w:rsidR="00000000" w:rsidDel="00000000" w:rsidP="00000000" w:rsidRDefault="00000000" w:rsidRPr="00000000" w14:paraId="0000003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Application form, &amp; interview process</w:t>
            </w:r>
          </w:p>
        </w:tc>
      </w:tr>
    </w:tbl>
    <w:p w:rsidR="00000000" w:rsidDel="00000000" w:rsidP="00000000" w:rsidRDefault="00000000" w:rsidRPr="00000000" w14:paraId="0000003A">
      <w:pPr>
        <w:jc w:val="center"/>
        <w:rPr>
          <w:rFonts w:ascii="ArialMT" w:cs="ArialMT" w:eastAsia="ArialMT" w:hAnsi="ArialMT"/>
          <w:b w:val="1"/>
          <w:sz w:val="20"/>
          <w:szCs w:val="20"/>
        </w:rPr>
      </w:pPr>
      <w:r w:rsidDel="00000000" w:rsidR="00000000" w:rsidRPr="00000000">
        <w:rPr>
          <w:rtl w:val="0"/>
        </w:rPr>
      </w:r>
    </w:p>
    <w:p w:rsidR="00000000" w:rsidDel="00000000" w:rsidP="00000000" w:rsidRDefault="00000000" w:rsidRPr="00000000" w14:paraId="0000003B">
      <w:pPr>
        <w:jc w:val="center"/>
        <w:rPr>
          <w:rFonts w:ascii="ArialMT" w:cs="ArialMT" w:eastAsia="ArialMT" w:hAnsi="ArialMT"/>
          <w:b w:val="1"/>
          <w:sz w:val="20"/>
          <w:szCs w:val="20"/>
        </w:rPr>
      </w:pPr>
      <w:r w:rsidDel="00000000" w:rsidR="00000000" w:rsidRPr="00000000">
        <w:rPr>
          <w:rFonts w:ascii="ArialMT" w:cs="ArialMT" w:eastAsia="ArialMT" w:hAnsi="ArialMT"/>
          <w:b w:val="1"/>
          <w:sz w:val="20"/>
          <w:szCs w:val="20"/>
          <w:vertAlign w:val="baseline"/>
          <w:rtl w:val="0"/>
        </w:rPr>
        <w:t xml:space="preserve">Above all, you need to like children, to want the very best for them and be prepared to put their needs first. You recognize the importance of educating the whole child, including all learners and achieving high standards, within a creative, broad and innovative curriculum</w:t>
      </w:r>
      <w:r w:rsidDel="00000000" w:rsidR="00000000" w:rsidRPr="00000000">
        <w:rPr>
          <w:rFonts w:ascii="ArialMT" w:cs="ArialMT" w:eastAsia="ArialMT" w:hAnsi="ArialMT"/>
          <w:b w:val="1"/>
          <w:sz w:val="20"/>
          <w:szCs w:val="20"/>
          <w:rtl w:val="0"/>
        </w:rPr>
        <w:t xml:space="preserve">.</w:t>
      </w:r>
    </w:p>
    <w:sectPr>
      <w:pgSz w:h="16838" w:w="11906" w:orient="portrait"/>
      <w:pgMar w:bottom="849.5999999999999" w:top="849.5999999999999" w:left="561.6" w:right="849.599999999999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