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23755" w14:textId="0C742A18" w:rsidR="007322EC" w:rsidRDefault="005F02A7" w:rsidP="003E1B82">
      <w:pPr>
        <w:ind w:right="-1"/>
        <w:jc w:val="center"/>
        <w:rPr>
          <w:b/>
          <w:color w:val="auto"/>
        </w:rPr>
      </w:pPr>
      <w:r>
        <w:rPr>
          <w:noProof/>
        </w:rPr>
        <w:drawing>
          <wp:anchor distT="0" distB="0" distL="114300" distR="114300" simplePos="0" relativeHeight="251658240" behindDoc="0" locked="0" layoutInCell="1" allowOverlap="1" wp14:anchorId="5F7F9769" wp14:editId="44C457D3">
            <wp:simplePos x="0" y="0"/>
            <wp:positionH relativeFrom="margin">
              <wp:posOffset>4191000</wp:posOffset>
            </wp:positionH>
            <wp:positionV relativeFrom="paragraph">
              <wp:posOffset>0</wp:posOffset>
            </wp:positionV>
            <wp:extent cx="1494155" cy="895350"/>
            <wp:effectExtent l="0" t="0" r="0" b="0"/>
            <wp:wrapSquare wrapText="bothSides"/>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4155" cy="895350"/>
                    </a:xfrm>
                    <a:prstGeom prst="rect">
                      <a:avLst/>
                    </a:prstGeom>
                    <a:noFill/>
                  </pic:spPr>
                </pic:pic>
              </a:graphicData>
            </a:graphic>
            <wp14:sizeRelH relativeFrom="page">
              <wp14:pctWidth>0</wp14:pctWidth>
            </wp14:sizeRelH>
            <wp14:sizeRelV relativeFrom="page">
              <wp14:pctHeight>0</wp14:pctHeight>
            </wp14:sizeRelV>
          </wp:anchor>
        </w:drawing>
      </w:r>
    </w:p>
    <w:p w14:paraId="5D3D4BBB" w14:textId="77777777" w:rsidR="005F02A7" w:rsidRDefault="005F02A7" w:rsidP="00BC3971">
      <w:pPr>
        <w:ind w:right="-1"/>
        <w:jc w:val="center"/>
        <w:rPr>
          <w:b/>
          <w:color w:val="auto"/>
        </w:rPr>
      </w:pPr>
    </w:p>
    <w:p w14:paraId="745486D5" w14:textId="77777777" w:rsidR="005F02A7" w:rsidRDefault="005F02A7" w:rsidP="00BC3971">
      <w:pPr>
        <w:ind w:right="-1"/>
        <w:jc w:val="center"/>
        <w:rPr>
          <w:b/>
          <w:color w:val="auto"/>
        </w:rPr>
      </w:pPr>
    </w:p>
    <w:p w14:paraId="5AC1B066" w14:textId="77777777" w:rsidR="005F02A7" w:rsidRDefault="005F02A7" w:rsidP="00BC3971">
      <w:pPr>
        <w:ind w:right="-1"/>
        <w:jc w:val="center"/>
        <w:rPr>
          <w:b/>
          <w:color w:val="auto"/>
        </w:rPr>
      </w:pPr>
    </w:p>
    <w:p w14:paraId="320C51A6" w14:textId="77777777" w:rsidR="005F02A7" w:rsidRDefault="005F02A7" w:rsidP="00BC3971">
      <w:pPr>
        <w:ind w:right="-1"/>
        <w:jc w:val="center"/>
        <w:rPr>
          <w:b/>
          <w:color w:val="auto"/>
        </w:rPr>
      </w:pPr>
    </w:p>
    <w:p w14:paraId="63A4EA92" w14:textId="77777777" w:rsidR="005F02A7" w:rsidRDefault="005F02A7" w:rsidP="00BC3971">
      <w:pPr>
        <w:ind w:right="-1"/>
        <w:jc w:val="center"/>
        <w:rPr>
          <w:b/>
          <w:color w:val="auto"/>
        </w:rPr>
      </w:pPr>
    </w:p>
    <w:p w14:paraId="31D0F379" w14:textId="77777777" w:rsidR="005F02A7" w:rsidRDefault="005F02A7" w:rsidP="00BC3971">
      <w:pPr>
        <w:ind w:right="-1"/>
        <w:jc w:val="center"/>
        <w:rPr>
          <w:b/>
          <w:color w:val="auto"/>
        </w:rPr>
      </w:pPr>
    </w:p>
    <w:p w14:paraId="7C91BBAD" w14:textId="48C7BE00" w:rsidR="007322EC" w:rsidRDefault="007322EC" w:rsidP="00BC3971">
      <w:pPr>
        <w:ind w:right="-1"/>
        <w:jc w:val="center"/>
        <w:rPr>
          <w:b/>
          <w:color w:val="auto"/>
        </w:rPr>
      </w:pPr>
      <w:r>
        <w:rPr>
          <w:b/>
          <w:color w:val="auto"/>
        </w:rPr>
        <w:t>ISLINGTON &amp; SHOREDITCH HOUSING ASSOCIATION</w:t>
      </w:r>
    </w:p>
    <w:p w14:paraId="7DD9C92A" w14:textId="77777777" w:rsidR="007322EC" w:rsidRDefault="007322EC" w:rsidP="00BC3971">
      <w:pPr>
        <w:ind w:right="-1"/>
        <w:jc w:val="center"/>
        <w:rPr>
          <w:b/>
          <w:color w:val="auto"/>
        </w:rPr>
      </w:pPr>
      <w:r>
        <w:rPr>
          <w:b/>
          <w:color w:val="auto"/>
        </w:rPr>
        <w:t>EQUAL</w:t>
      </w:r>
      <w:r w:rsidR="00261FDF">
        <w:rPr>
          <w:b/>
          <w:color w:val="auto"/>
        </w:rPr>
        <w:t xml:space="preserve">ITY AND </w:t>
      </w:r>
      <w:r>
        <w:rPr>
          <w:b/>
          <w:color w:val="auto"/>
        </w:rPr>
        <w:t>DIVERSITY STATEMENT</w:t>
      </w:r>
    </w:p>
    <w:p w14:paraId="27075110" w14:textId="77777777" w:rsidR="007322EC" w:rsidRDefault="007322EC" w:rsidP="00F32971">
      <w:pPr>
        <w:ind w:right="-1"/>
        <w:rPr>
          <w:color w:val="auto"/>
          <w:sz w:val="16"/>
        </w:rPr>
      </w:pPr>
    </w:p>
    <w:p w14:paraId="5EBD8F94" w14:textId="7288A757" w:rsidR="007322EC" w:rsidRDefault="007322EC" w:rsidP="00F32971">
      <w:pPr>
        <w:ind w:right="-1"/>
        <w:rPr>
          <w:color w:val="auto"/>
        </w:rPr>
      </w:pPr>
      <w:r>
        <w:rPr>
          <w:color w:val="auto"/>
        </w:rPr>
        <w:t>Islington and Shoreditch Housing Association (ISHA) work</w:t>
      </w:r>
      <w:r w:rsidR="00BB52C1">
        <w:rPr>
          <w:color w:val="auto"/>
        </w:rPr>
        <w:t>s</w:t>
      </w:r>
      <w:r>
        <w:rPr>
          <w:color w:val="auto"/>
        </w:rPr>
        <w:t xml:space="preserve"> in a multi-cultural and diverse society and </w:t>
      </w:r>
      <w:r w:rsidR="00A3447D">
        <w:rPr>
          <w:color w:val="auto"/>
        </w:rPr>
        <w:t>uphold</w:t>
      </w:r>
      <w:r>
        <w:rPr>
          <w:color w:val="auto"/>
        </w:rPr>
        <w:t xml:space="preserve"> that no person should suffer disadvantage by reason of their race, colour, ethnic origin, religion, gender, sexuality, disability, marital status, social class, age, responsibility for dependants or HIV/AIDS status.</w:t>
      </w:r>
    </w:p>
    <w:p w14:paraId="293A0685" w14:textId="77777777" w:rsidR="007322EC" w:rsidRDefault="007322EC" w:rsidP="00F32971">
      <w:pPr>
        <w:rPr>
          <w:color w:val="auto"/>
          <w:sz w:val="16"/>
        </w:rPr>
      </w:pPr>
    </w:p>
    <w:p w14:paraId="3218E96B" w14:textId="4B0DC4CF" w:rsidR="007322EC" w:rsidRDefault="007322EC" w:rsidP="00F32971">
      <w:pPr>
        <w:rPr>
          <w:color w:val="auto"/>
        </w:rPr>
      </w:pPr>
      <w:r>
        <w:rPr>
          <w:color w:val="auto"/>
        </w:rPr>
        <w:t xml:space="preserve">ISHA </w:t>
      </w:r>
      <w:r w:rsidR="00A3447D">
        <w:rPr>
          <w:color w:val="auto"/>
        </w:rPr>
        <w:t>ha</w:t>
      </w:r>
      <w:r w:rsidR="00BB52C1">
        <w:rPr>
          <w:color w:val="auto"/>
        </w:rPr>
        <w:t>s</w:t>
      </w:r>
      <w:r w:rsidR="00A3447D">
        <w:rPr>
          <w:color w:val="auto"/>
        </w:rPr>
        <w:t xml:space="preserve"> </w:t>
      </w:r>
      <w:r>
        <w:rPr>
          <w:color w:val="auto"/>
        </w:rPr>
        <w:t>developed a Diversity Strategy and will work within the framework of this as well as all current legislation and codes of practice.</w:t>
      </w:r>
    </w:p>
    <w:p w14:paraId="00BF8431" w14:textId="77777777" w:rsidR="007322EC" w:rsidRDefault="007322EC" w:rsidP="00F32971">
      <w:pPr>
        <w:pStyle w:val="BodyText3"/>
        <w:jc w:val="left"/>
        <w:rPr>
          <w:sz w:val="16"/>
        </w:rPr>
      </w:pPr>
    </w:p>
    <w:p w14:paraId="4E3F08DE" w14:textId="77777777" w:rsidR="007322EC" w:rsidRDefault="007322EC" w:rsidP="00F32971">
      <w:pPr>
        <w:pStyle w:val="BodyText3"/>
        <w:jc w:val="left"/>
      </w:pPr>
      <w:r>
        <w:t xml:space="preserve">If you are a </w:t>
      </w:r>
      <w:r w:rsidR="004040DF">
        <w:t>customer</w:t>
      </w:r>
      <w:r>
        <w:t xml:space="preserve"> we will:</w:t>
      </w:r>
    </w:p>
    <w:p w14:paraId="634407E9" w14:textId="77777777" w:rsidR="007322EC" w:rsidRDefault="007322EC" w:rsidP="00F32971">
      <w:pPr>
        <w:pStyle w:val="BodyText3"/>
        <w:jc w:val="left"/>
        <w:rPr>
          <w:b w:val="0"/>
          <w:sz w:val="16"/>
        </w:rPr>
      </w:pPr>
    </w:p>
    <w:p w14:paraId="43F06417" w14:textId="77777777" w:rsidR="007322EC" w:rsidRDefault="00C045A0" w:rsidP="00F32971">
      <w:pPr>
        <w:pStyle w:val="BodyText3"/>
        <w:numPr>
          <w:ilvl w:val="0"/>
          <w:numId w:val="4"/>
        </w:numPr>
        <w:jc w:val="left"/>
        <w:rPr>
          <w:b w:val="0"/>
        </w:rPr>
      </w:pPr>
      <w:r>
        <w:rPr>
          <w:b w:val="0"/>
        </w:rPr>
        <w:t>t</w:t>
      </w:r>
      <w:r w:rsidR="007322EC">
        <w:rPr>
          <w:b w:val="0"/>
        </w:rPr>
        <w:t>reat you fairly and equally whatever your race, colour, age etc.</w:t>
      </w:r>
    </w:p>
    <w:p w14:paraId="783C9627" w14:textId="77777777" w:rsidR="007322EC" w:rsidRDefault="00C045A0" w:rsidP="00F32971">
      <w:pPr>
        <w:pStyle w:val="BodyText3"/>
        <w:numPr>
          <w:ilvl w:val="0"/>
          <w:numId w:val="2"/>
        </w:numPr>
        <w:jc w:val="left"/>
        <w:rPr>
          <w:b w:val="0"/>
        </w:rPr>
      </w:pPr>
      <w:r>
        <w:rPr>
          <w:b w:val="0"/>
        </w:rPr>
        <w:t>t</w:t>
      </w:r>
      <w:r w:rsidR="007322EC">
        <w:rPr>
          <w:b w:val="0"/>
        </w:rPr>
        <w:t>ake prompt and effective action if you face harassment in and around your home.</w:t>
      </w:r>
    </w:p>
    <w:p w14:paraId="4759412A" w14:textId="77777777" w:rsidR="007322EC" w:rsidRDefault="00C045A0" w:rsidP="00F32971">
      <w:pPr>
        <w:pStyle w:val="BodyText3"/>
        <w:numPr>
          <w:ilvl w:val="0"/>
          <w:numId w:val="2"/>
        </w:numPr>
        <w:jc w:val="left"/>
        <w:rPr>
          <w:b w:val="0"/>
        </w:rPr>
      </w:pPr>
      <w:r>
        <w:rPr>
          <w:b w:val="0"/>
        </w:rPr>
        <w:t>m</w:t>
      </w:r>
      <w:r w:rsidR="007322EC">
        <w:rPr>
          <w:b w:val="0"/>
        </w:rPr>
        <w:t xml:space="preserve">ake sure our reception area and office </w:t>
      </w:r>
      <w:proofErr w:type="gramStart"/>
      <w:r w:rsidR="007322EC">
        <w:rPr>
          <w:b w:val="0"/>
        </w:rPr>
        <w:t>is</w:t>
      </w:r>
      <w:proofErr w:type="gramEnd"/>
      <w:r w:rsidR="007322EC">
        <w:rPr>
          <w:b w:val="0"/>
        </w:rPr>
        <w:t xml:space="preserve"> accessible and easy for you to use.</w:t>
      </w:r>
    </w:p>
    <w:p w14:paraId="4625D0C8" w14:textId="77777777" w:rsidR="007322EC" w:rsidRDefault="00C045A0" w:rsidP="00F32971">
      <w:pPr>
        <w:pStyle w:val="BodyText3"/>
        <w:numPr>
          <w:ilvl w:val="0"/>
          <w:numId w:val="2"/>
        </w:numPr>
        <w:jc w:val="left"/>
        <w:rPr>
          <w:b w:val="0"/>
        </w:rPr>
      </w:pPr>
      <w:r>
        <w:rPr>
          <w:b w:val="0"/>
        </w:rPr>
        <w:t>p</w:t>
      </w:r>
      <w:r w:rsidR="007322EC">
        <w:rPr>
          <w:b w:val="0"/>
        </w:rPr>
        <w:t>rovide the information you need in paper and electronic format in ways you find easy to understand.</w:t>
      </w:r>
    </w:p>
    <w:p w14:paraId="33C77168" w14:textId="77777777" w:rsidR="007322EC" w:rsidRDefault="00C045A0" w:rsidP="00F32971">
      <w:pPr>
        <w:pStyle w:val="BodyText3"/>
        <w:numPr>
          <w:ilvl w:val="0"/>
          <w:numId w:val="2"/>
        </w:numPr>
        <w:jc w:val="left"/>
        <w:rPr>
          <w:b w:val="0"/>
        </w:rPr>
      </w:pPr>
      <w:proofErr w:type="gramStart"/>
      <w:r>
        <w:rPr>
          <w:b w:val="0"/>
        </w:rPr>
        <w:t xml:space="preserve">take </w:t>
      </w:r>
      <w:r w:rsidR="007322EC">
        <w:rPr>
          <w:b w:val="0"/>
        </w:rPr>
        <w:t>into account</w:t>
      </w:r>
      <w:proofErr w:type="gramEnd"/>
      <w:r w:rsidR="007322EC">
        <w:rPr>
          <w:b w:val="0"/>
        </w:rPr>
        <w:t xml:space="preserve"> any particular needs you have when you move into one of our properties and subsequently during your tenancy.</w:t>
      </w:r>
    </w:p>
    <w:p w14:paraId="05567A14" w14:textId="77777777" w:rsidR="007322EC" w:rsidRDefault="00C045A0" w:rsidP="00F32971">
      <w:pPr>
        <w:pStyle w:val="BodyText3"/>
        <w:numPr>
          <w:ilvl w:val="0"/>
          <w:numId w:val="2"/>
        </w:numPr>
        <w:jc w:val="left"/>
        <w:rPr>
          <w:b w:val="0"/>
        </w:rPr>
      </w:pPr>
      <w:r>
        <w:rPr>
          <w:b w:val="0"/>
        </w:rPr>
        <w:t>o</w:t>
      </w:r>
      <w:r w:rsidR="007322EC">
        <w:rPr>
          <w:b w:val="0"/>
        </w:rPr>
        <w:t xml:space="preserve">nly work with contractors and other agencies that share our commitment to be fair to all. </w:t>
      </w:r>
    </w:p>
    <w:p w14:paraId="6195F5D4" w14:textId="77777777" w:rsidR="007322EC" w:rsidRDefault="007322EC" w:rsidP="00F32971">
      <w:pPr>
        <w:pStyle w:val="BodyText3"/>
        <w:jc w:val="left"/>
        <w:rPr>
          <w:b w:val="0"/>
          <w:sz w:val="16"/>
        </w:rPr>
      </w:pPr>
    </w:p>
    <w:p w14:paraId="5104B86E" w14:textId="77777777" w:rsidR="00160EB6" w:rsidRDefault="00160EB6" w:rsidP="00160EB6">
      <w:pPr>
        <w:tabs>
          <w:tab w:val="left" w:pos="360"/>
        </w:tabs>
        <w:ind w:right="-1"/>
        <w:rPr>
          <w:color w:val="auto"/>
        </w:rPr>
      </w:pPr>
      <w:r>
        <w:rPr>
          <w:color w:val="auto"/>
        </w:rPr>
        <w:t>The Association will seek to ensure equality of opportunity in the provision of housing services, employment of staff and other services provided by the Association, and to this end will recruit, promote, train and behave towards all the above mentioned groups solely on the grounds of merit.</w:t>
      </w:r>
    </w:p>
    <w:p w14:paraId="3D243BD0" w14:textId="77777777" w:rsidR="00160EB6" w:rsidRDefault="00160EB6" w:rsidP="00F32971">
      <w:pPr>
        <w:ind w:right="-1"/>
        <w:rPr>
          <w:color w:val="auto"/>
        </w:rPr>
      </w:pPr>
    </w:p>
    <w:p w14:paraId="32176AF6" w14:textId="77777777" w:rsidR="00160EB6" w:rsidRDefault="00160EB6" w:rsidP="00160EB6">
      <w:pPr>
        <w:ind w:right="-1"/>
        <w:rPr>
          <w:color w:val="auto"/>
        </w:rPr>
      </w:pPr>
      <w:r>
        <w:rPr>
          <w:color w:val="auto"/>
        </w:rPr>
        <w:t>In carrying out this policy, we will actively assist disadvantaged groups to benefit from ISHA services.  ISHA will seek to identify the needs of disadvantaged groups within the community and to work with statutory and voluntary agencies representing their interests.</w:t>
      </w:r>
    </w:p>
    <w:p w14:paraId="476F3562" w14:textId="77777777" w:rsidR="00A3447D" w:rsidRDefault="00A3447D">
      <w:pPr>
        <w:rPr>
          <w:rFonts w:cs="Times New Roman"/>
          <w:b/>
          <w:color w:val="auto"/>
          <w:spacing w:val="0"/>
          <w:szCs w:val="24"/>
          <w:lang w:eastAsia="en-GB"/>
        </w:rPr>
      </w:pPr>
    </w:p>
    <w:p w14:paraId="105FDE86" w14:textId="77777777" w:rsidR="007322EC" w:rsidRDefault="00160EB6" w:rsidP="00F32971">
      <w:pPr>
        <w:pStyle w:val="BodyText3"/>
        <w:jc w:val="left"/>
      </w:pPr>
      <w:r w:rsidRPr="00160EB6">
        <w:t>If you apply for a job with or work at ISHA we will:</w:t>
      </w:r>
    </w:p>
    <w:p w14:paraId="48E88010" w14:textId="77777777" w:rsidR="00416531" w:rsidRDefault="00160EB6" w:rsidP="00416531">
      <w:pPr>
        <w:numPr>
          <w:ilvl w:val="0"/>
          <w:numId w:val="5"/>
        </w:numPr>
        <w:ind w:right="-1"/>
        <w:rPr>
          <w:color w:val="auto"/>
        </w:rPr>
      </w:pPr>
      <w:r>
        <w:rPr>
          <w:color w:val="auto"/>
        </w:rPr>
        <w:t xml:space="preserve">encourage job applicants from all sections of the community, and will recruit, </w:t>
      </w:r>
      <w:proofErr w:type="gramStart"/>
      <w:r>
        <w:rPr>
          <w:color w:val="auto"/>
        </w:rPr>
        <w:t>promote</w:t>
      </w:r>
      <w:proofErr w:type="gramEnd"/>
      <w:r>
        <w:rPr>
          <w:color w:val="auto"/>
        </w:rPr>
        <w:t xml:space="preserve"> and train all employees on a fair and equal basis.  </w:t>
      </w:r>
    </w:p>
    <w:p w14:paraId="1A85C74C" w14:textId="77777777" w:rsidR="00160EB6" w:rsidRDefault="00C045A0" w:rsidP="00160EB6">
      <w:pPr>
        <w:pStyle w:val="BodyText3"/>
        <w:numPr>
          <w:ilvl w:val="0"/>
          <w:numId w:val="3"/>
        </w:numPr>
        <w:jc w:val="left"/>
        <w:rPr>
          <w:b w:val="0"/>
        </w:rPr>
      </w:pPr>
      <w:r>
        <w:rPr>
          <w:b w:val="0"/>
        </w:rPr>
        <w:t>r</w:t>
      </w:r>
      <w:r w:rsidR="00160EB6">
        <w:rPr>
          <w:b w:val="0"/>
        </w:rPr>
        <w:t>ecruit and promote staff solely on ability.</w:t>
      </w:r>
    </w:p>
    <w:p w14:paraId="193B6E27" w14:textId="77777777" w:rsidR="00160EB6" w:rsidRDefault="00C045A0" w:rsidP="00160EB6">
      <w:pPr>
        <w:pStyle w:val="BodyText3"/>
        <w:numPr>
          <w:ilvl w:val="0"/>
          <w:numId w:val="3"/>
        </w:numPr>
        <w:jc w:val="left"/>
        <w:rPr>
          <w:b w:val="0"/>
        </w:rPr>
      </w:pPr>
      <w:r>
        <w:rPr>
          <w:b w:val="0"/>
        </w:rPr>
        <w:t>p</w:t>
      </w:r>
      <w:r w:rsidR="00160EB6">
        <w:rPr>
          <w:b w:val="0"/>
        </w:rPr>
        <w:t>rovide training and other opportunities to help you develop in your role.</w:t>
      </w:r>
    </w:p>
    <w:p w14:paraId="17FD82D8" w14:textId="77777777" w:rsidR="00160EB6" w:rsidRDefault="00C045A0" w:rsidP="00160EB6">
      <w:pPr>
        <w:pStyle w:val="BodyText3"/>
        <w:numPr>
          <w:ilvl w:val="0"/>
          <w:numId w:val="3"/>
        </w:numPr>
        <w:jc w:val="left"/>
        <w:rPr>
          <w:b w:val="0"/>
        </w:rPr>
      </w:pPr>
      <w:r>
        <w:rPr>
          <w:b w:val="0"/>
        </w:rPr>
        <w:t>m</w:t>
      </w:r>
      <w:r w:rsidR="00160EB6">
        <w:rPr>
          <w:b w:val="0"/>
        </w:rPr>
        <w:t>ake sure you have the necessary equipment and support to do your job effectively.</w:t>
      </w:r>
    </w:p>
    <w:p w14:paraId="7391668B" w14:textId="77777777" w:rsidR="00160EB6" w:rsidRDefault="00C045A0" w:rsidP="00160EB6">
      <w:pPr>
        <w:pStyle w:val="BodyText3"/>
        <w:numPr>
          <w:ilvl w:val="0"/>
          <w:numId w:val="3"/>
        </w:numPr>
        <w:jc w:val="left"/>
        <w:rPr>
          <w:b w:val="0"/>
        </w:rPr>
      </w:pPr>
      <w:r>
        <w:rPr>
          <w:b w:val="0"/>
        </w:rPr>
        <w:t>t</w:t>
      </w:r>
      <w:r w:rsidR="00160EB6">
        <w:rPr>
          <w:b w:val="0"/>
        </w:rPr>
        <w:t xml:space="preserve">ake prompt and effective action if you face harassment at work or </w:t>
      </w:r>
      <w:proofErr w:type="gramStart"/>
      <w:r w:rsidR="00160EB6">
        <w:rPr>
          <w:b w:val="0"/>
        </w:rPr>
        <w:t>in the course of</w:t>
      </w:r>
      <w:proofErr w:type="gramEnd"/>
      <w:r w:rsidR="00160EB6">
        <w:rPr>
          <w:b w:val="0"/>
        </w:rPr>
        <w:t xml:space="preserve"> carrying out your duties.</w:t>
      </w:r>
    </w:p>
    <w:p w14:paraId="2C17C6AD" w14:textId="77777777" w:rsidR="00416531" w:rsidRDefault="00416531" w:rsidP="00416531">
      <w:pPr>
        <w:numPr>
          <w:ilvl w:val="0"/>
          <w:numId w:val="3"/>
        </w:numPr>
        <w:ind w:right="-1"/>
        <w:rPr>
          <w:color w:val="auto"/>
        </w:rPr>
      </w:pPr>
      <w:r>
        <w:rPr>
          <w:color w:val="auto"/>
        </w:rPr>
        <w:t>seek to move to a position where our workforce reflects the composition of the communities and areas it works in, at all levels of employment.</w:t>
      </w:r>
    </w:p>
    <w:p w14:paraId="272DAF25" w14:textId="77777777" w:rsidR="00160EB6" w:rsidRPr="00961EBC" w:rsidRDefault="00160EB6" w:rsidP="00160EB6">
      <w:pPr>
        <w:pStyle w:val="BodyText3"/>
        <w:jc w:val="left"/>
        <w:rPr>
          <w:b w:val="0"/>
        </w:rPr>
      </w:pPr>
    </w:p>
    <w:p w14:paraId="1EA4DF2F" w14:textId="77777777" w:rsidR="001C06AA" w:rsidRDefault="001C06AA" w:rsidP="00F32971">
      <w:pPr>
        <w:ind w:right="-1"/>
        <w:rPr>
          <w:b/>
          <w:color w:val="auto"/>
        </w:rPr>
      </w:pPr>
    </w:p>
    <w:p w14:paraId="3612BF27" w14:textId="78DD6AF5" w:rsidR="001C06AA" w:rsidRDefault="001C06AA" w:rsidP="00F32971">
      <w:pPr>
        <w:ind w:right="-1"/>
        <w:rPr>
          <w:b/>
          <w:color w:val="auto"/>
        </w:rPr>
      </w:pPr>
    </w:p>
    <w:p w14:paraId="615D3FB9" w14:textId="77777777" w:rsidR="00445B3D" w:rsidRDefault="00445B3D" w:rsidP="00F32971">
      <w:pPr>
        <w:ind w:right="-1"/>
        <w:rPr>
          <w:b/>
          <w:color w:val="auto"/>
        </w:rPr>
      </w:pPr>
    </w:p>
    <w:p w14:paraId="083C1409" w14:textId="5A63CDB3" w:rsidR="007322EC" w:rsidRDefault="00416531" w:rsidP="00F32971">
      <w:pPr>
        <w:ind w:right="-1"/>
        <w:rPr>
          <w:color w:val="auto"/>
        </w:rPr>
      </w:pPr>
      <w:r w:rsidRPr="00416531">
        <w:rPr>
          <w:b/>
          <w:color w:val="auto"/>
        </w:rPr>
        <w:t xml:space="preserve">If the services </w:t>
      </w:r>
      <w:r w:rsidR="00C045A0">
        <w:rPr>
          <w:b/>
          <w:color w:val="auto"/>
        </w:rPr>
        <w:t xml:space="preserve">you </w:t>
      </w:r>
      <w:r w:rsidRPr="00416531">
        <w:rPr>
          <w:b/>
          <w:color w:val="auto"/>
        </w:rPr>
        <w:t>receive are provided by a contractor, consultant or any other external agency</w:t>
      </w:r>
      <w:r>
        <w:rPr>
          <w:color w:val="auto"/>
        </w:rPr>
        <w:t xml:space="preserve"> ISHA</w:t>
      </w:r>
      <w:r w:rsidR="00A3447D">
        <w:rPr>
          <w:color w:val="auto"/>
        </w:rPr>
        <w:t xml:space="preserve"> </w:t>
      </w:r>
      <w:r>
        <w:rPr>
          <w:color w:val="auto"/>
        </w:rPr>
        <w:t xml:space="preserve">will </w:t>
      </w:r>
      <w:r w:rsidR="007322EC">
        <w:rPr>
          <w:color w:val="auto"/>
        </w:rPr>
        <w:t xml:space="preserve">seek to ensure </w:t>
      </w:r>
      <w:r w:rsidR="00BB52C1">
        <w:rPr>
          <w:color w:val="auto"/>
        </w:rPr>
        <w:t>its</w:t>
      </w:r>
      <w:r w:rsidR="007322EC">
        <w:rPr>
          <w:color w:val="auto"/>
        </w:rPr>
        <w:t xml:space="preserve"> commitment to Equal Opportunities in the provision of housing, the delivery of services and employment, and that </w:t>
      </w:r>
      <w:r w:rsidR="00BB52C1">
        <w:rPr>
          <w:color w:val="auto"/>
        </w:rPr>
        <w:t>it</w:t>
      </w:r>
      <w:r w:rsidR="007322EC">
        <w:rPr>
          <w:color w:val="auto"/>
        </w:rPr>
        <w:t xml:space="preserve"> operate</w:t>
      </w:r>
      <w:r w:rsidR="00BB52C1">
        <w:rPr>
          <w:color w:val="auto"/>
        </w:rPr>
        <w:t>s</w:t>
      </w:r>
      <w:r w:rsidR="007322EC">
        <w:rPr>
          <w:color w:val="auto"/>
        </w:rPr>
        <w:t xml:space="preserve"> a written Equal Opportunities Policy.</w:t>
      </w:r>
    </w:p>
    <w:p w14:paraId="03D96115" w14:textId="77777777" w:rsidR="007322EC" w:rsidRDefault="007322EC" w:rsidP="00F32971">
      <w:pPr>
        <w:ind w:right="-1"/>
        <w:rPr>
          <w:color w:val="auto"/>
          <w:sz w:val="16"/>
        </w:rPr>
      </w:pPr>
    </w:p>
    <w:p w14:paraId="456E24DE" w14:textId="77777777" w:rsidR="00160EB6" w:rsidRDefault="00160EB6" w:rsidP="00F32971">
      <w:pPr>
        <w:ind w:right="-1"/>
        <w:rPr>
          <w:color w:val="auto"/>
        </w:rPr>
      </w:pPr>
      <w:r w:rsidRPr="00416531">
        <w:rPr>
          <w:b/>
          <w:color w:val="auto"/>
        </w:rPr>
        <w:t>Governance at ISHA:</w:t>
      </w:r>
    </w:p>
    <w:p w14:paraId="2D892201" w14:textId="19FEEE24" w:rsidR="007322EC" w:rsidRDefault="007322EC" w:rsidP="00F32971">
      <w:pPr>
        <w:ind w:right="-1"/>
        <w:rPr>
          <w:color w:val="auto"/>
        </w:rPr>
      </w:pPr>
      <w:r>
        <w:rPr>
          <w:color w:val="auto"/>
        </w:rPr>
        <w:t>In the composition and operation of the Association’s Board and Committees, the Association will seek to ensure proper and fair representation of the communities we serve.</w:t>
      </w:r>
    </w:p>
    <w:p w14:paraId="00EA538A" w14:textId="77777777" w:rsidR="007322EC" w:rsidRDefault="007322EC" w:rsidP="00F32971">
      <w:pPr>
        <w:ind w:right="-1"/>
        <w:rPr>
          <w:color w:val="auto"/>
          <w:sz w:val="16"/>
        </w:rPr>
      </w:pPr>
    </w:p>
    <w:p w14:paraId="38937A13" w14:textId="77777777" w:rsidR="00C045A0" w:rsidRDefault="007322EC" w:rsidP="00F32971">
      <w:pPr>
        <w:ind w:right="-1"/>
        <w:rPr>
          <w:color w:val="auto"/>
        </w:rPr>
      </w:pPr>
      <w:r>
        <w:rPr>
          <w:color w:val="auto"/>
        </w:rPr>
        <w:t xml:space="preserve">All members of staff and Board Members will be expected to act professionally and in accordance with the Equal Opportunities Policy of the Association and will actively promote the policy whilst performing their duties.  To achieve this staff </w:t>
      </w:r>
      <w:r w:rsidR="001C06AA">
        <w:rPr>
          <w:color w:val="auto"/>
        </w:rPr>
        <w:t xml:space="preserve">and Board </w:t>
      </w:r>
      <w:r>
        <w:rPr>
          <w:color w:val="auto"/>
        </w:rPr>
        <w:t xml:space="preserve">will receive training and encouragement from Management. </w:t>
      </w:r>
    </w:p>
    <w:p w14:paraId="0CBEF370" w14:textId="77777777" w:rsidR="007322EC" w:rsidRDefault="007322EC" w:rsidP="00F32971">
      <w:pPr>
        <w:ind w:right="-1"/>
        <w:rPr>
          <w:color w:val="auto"/>
          <w:sz w:val="16"/>
        </w:rPr>
      </w:pPr>
    </w:p>
    <w:p w14:paraId="148DC809" w14:textId="77777777" w:rsidR="00160EB6" w:rsidRDefault="00160EB6" w:rsidP="00160EB6">
      <w:pPr>
        <w:ind w:right="-1"/>
        <w:rPr>
          <w:color w:val="auto"/>
        </w:rPr>
      </w:pPr>
      <w:r>
        <w:rPr>
          <w:color w:val="auto"/>
        </w:rPr>
        <w:t>To help fulfil its commitment to Equal Opportunities the Association will use monitoring as a tool to assess the success or otherwise of the Equal Opportunities Policy, and to decide what measures, if any, need to be taken.</w:t>
      </w:r>
    </w:p>
    <w:p w14:paraId="1E3FCB87" w14:textId="77777777" w:rsidR="00160EB6" w:rsidRDefault="00160EB6" w:rsidP="00F32971">
      <w:pPr>
        <w:ind w:right="-1"/>
      </w:pPr>
    </w:p>
    <w:p w14:paraId="106FADBF" w14:textId="77777777" w:rsidR="00C045A0" w:rsidRDefault="00C045A0" w:rsidP="00C045A0">
      <w:pPr>
        <w:ind w:right="-1"/>
        <w:rPr>
          <w:color w:val="auto"/>
        </w:rPr>
      </w:pPr>
      <w:r>
        <w:rPr>
          <w:color w:val="auto"/>
        </w:rPr>
        <w:t>The Association will provide written procedures to allow aggrieved groups or individuals to challenge activities or decisions that they consider to be contrary to this policy.</w:t>
      </w:r>
    </w:p>
    <w:p w14:paraId="2769389A" w14:textId="77777777" w:rsidR="00C045A0" w:rsidRDefault="00C045A0" w:rsidP="00F32971">
      <w:pPr>
        <w:ind w:right="-1"/>
      </w:pPr>
    </w:p>
    <w:p w14:paraId="0AAD38FA" w14:textId="3954593A" w:rsidR="007322EC" w:rsidRDefault="007322EC" w:rsidP="00F32971">
      <w:pPr>
        <w:ind w:right="-1"/>
      </w:pPr>
      <w:r>
        <w:t xml:space="preserve">This </w:t>
      </w:r>
      <w:r w:rsidR="009E186B">
        <w:t xml:space="preserve">policy </w:t>
      </w:r>
      <w:r w:rsidR="00BB52C1">
        <w:t xml:space="preserve">statement </w:t>
      </w:r>
      <w:r w:rsidR="009E186B">
        <w:t>provides</w:t>
      </w:r>
      <w:r>
        <w:t xml:space="preserve"> a broad outline of the Association’s intentions.  Detailed operational matters are included in other policy and procedure documents and are </w:t>
      </w:r>
      <w:r w:rsidR="009E186B">
        <w:t>available on</w:t>
      </w:r>
      <w:r>
        <w:t xml:space="preserve"> request.  The Chief Executive is responsible to the Board for the implementation of the Equal Opportunities Policy.</w:t>
      </w:r>
    </w:p>
    <w:p w14:paraId="326F77CF" w14:textId="77777777" w:rsidR="007322EC" w:rsidRDefault="007322EC" w:rsidP="00F32971">
      <w:pPr>
        <w:ind w:right="-1"/>
        <w:rPr>
          <w:b/>
          <w:color w:val="auto"/>
          <w:sz w:val="16"/>
        </w:rPr>
      </w:pPr>
    </w:p>
    <w:p w14:paraId="21130162" w14:textId="640294EC" w:rsidR="00A3447D" w:rsidRPr="008762A9" w:rsidRDefault="00A3447D" w:rsidP="008762A9">
      <w:pPr>
        <w:ind w:left="4320" w:right="-1" w:firstLine="720"/>
      </w:pPr>
      <w:r w:rsidRPr="008762A9">
        <w:tab/>
      </w:r>
    </w:p>
    <w:p w14:paraId="7128E012" w14:textId="77777777" w:rsidR="006B176E" w:rsidRDefault="006B176E" w:rsidP="00F32971">
      <w:pPr>
        <w:ind w:right="-1"/>
        <w:rPr>
          <w:color w:val="auto"/>
        </w:rPr>
      </w:pPr>
    </w:p>
    <w:sectPr w:rsidR="006B176E" w:rsidSect="001C06AA">
      <w:headerReference w:type="default" r:id="rId8"/>
      <w:pgSz w:w="11907" w:h="16839" w:code="9"/>
      <w:pgMar w:top="1440" w:right="1440" w:bottom="851" w:left="1440" w:header="1021" w:footer="1021" w:gutter="0"/>
      <w:paperSrc w:first="260" w:other="26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97050" w14:textId="77777777" w:rsidR="00582322" w:rsidRDefault="00582322">
      <w:r>
        <w:separator/>
      </w:r>
    </w:p>
  </w:endnote>
  <w:endnote w:type="continuationSeparator" w:id="0">
    <w:p w14:paraId="5A8E04A5" w14:textId="77777777" w:rsidR="00582322" w:rsidRDefault="00582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64C88" w14:textId="77777777" w:rsidR="00582322" w:rsidRDefault="00582322">
      <w:r>
        <w:separator/>
      </w:r>
    </w:p>
  </w:footnote>
  <w:footnote w:type="continuationSeparator" w:id="0">
    <w:p w14:paraId="22C0850C" w14:textId="77777777" w:rsidR="00582322" w:rsidRDefault="00582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A867F" w14:textId="77777777" w:rsidR="00961EBC" w:rsidRDefault="00961EBC">
    <w:pPr>
      <w:pStyle w:val="Header"/>
    </w:pPr>
    <w:r>
      <w:rPr>
        <w:noProof/>
        <w:lang w:eastAsia="en-GB"/>
      </w:rPr>
      <mc:AlternateContent>
        <mc:Choice Requires="wps">
          <w:drawing>
            <wp:anchor distT="0" distB="0" distL="114300" distR="114300" simplePos="0" relativeHeight="251659264" behindDoc="0" locked="0" layoutInCell="1" allowOverlap="1" wp14:anchorId="14C1F9E7" wp14:editId="709CC26B">
              <wp:simplePos x="0" y="0"/>
              <wp:positionH relativeFrom="column">
                <wp:posOffset>4309745</wp:posOffset>
              </wp:positionH>
              <wp:positionV relativeFrom="paragraph">
                <wp:posOffset>-533400</wp:posOffset>
              </wp:positionV>
              <wp:extent cx="2374265" cy="1403985"/>
              <wp:effectExtent l="0" t="0" r="63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14:paraId="15AD14AD" w14:textId="77777777" w:rsidR="00961EBC" w:rsidRPr="00663E9D" w:rsidRDefault="00961EBC">
                          <w:pPr>
                            <w:rPr>
                              <w:sz w:val="44"/>
                              <w:szCs w:val="44"/>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4C1F9E7" id="_x0000_t202" coordsize="21600,21600" o:spt="202" path="m,l,21600r21600,l21600,xe">
              <v:stroke joinstyle="miter"/>
              <v:path gradientshapeok="t" o:connecttype="rect"/>
            </v:shapetype>
            <v:shape id="Text Box 2" o:spid="_x0000_s1026" type="#_x0000_t202" style="position:absolute;margin-left:339.35pt;margin-top:-42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" stroked="f">
              <v:textbox style="mso-fit-shape-to-text:t">
                <w:txbxContent>
                  <w:p w14:paraId="15AD14AD" w14:textId="77777777" w:rsidR="00961EBC" w:rsidRPr="00663E9D" w:rsidRDefault="00961EBC">
                    <w:pPr>
                      <w:rPr>
                        <w:sz w:val="44"/>
                        <w:szCs w:val="44"/>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7D28138"/>
    <w:lvl w:ilvl="0">
      <w:numFmt w:val="bullet"/>
      <w:lvlText w:val="*"/>
      <w:lvlJc w:val="left"/>
    </w:lvl>
  </w:abstractNum>
  <w:abstractNum w:abstractNumId="1" w15:restartNumberingAfterBreak="0">
    <w:nsid w:val="23FF1FB9"/>
    <w:multiLevelType w:val="hybridMultilevel"/>
    <w:tmpl w:val="48EE34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9E3BDF"/>
    <w:multiLevelType w:val="hybridMultilevel"/>
    <w:tmpl w:val="4F1E9D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C81A82"/>
    <w:multiLevelType w:val="hybridMultilevel"/>
    <w:tmpl w:val="5022AF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8154CC"/>
    <w:multiLevelType w:val="hybridMultilevel"/>
    <w:tmpl w:val="968CF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814033566">
    <w:abstractNumId w:val="0"/>
    <w:lvlOverride w:ilvl="0">
      <w:lvl w:ilvl="0">
        <w:numFmt w:val="bullet"/>
        <w:lvlText w:val=""/>
        <w:legacy w:legacy="1" w:legacySpace="0" w:legacyIndent="360"/>
        <w:lvlJc w:val="left"/>
        <w:rPr>
          <w:rFonts w:ascii="Symbol" w:hAnsi="Symbol" w:hint="default"/>
        </w:rPr>
      </w:lvl>
    </w:lvlOverride>
  </w:num>
  <w:num w:numId="2" w16cid:durableId="1315524094">
    <w:abstractNumId w:val="1"/>
  </w:num>
  <w:num w:numId="3" w16cid:durableId="1095051383">
    <w:abstractNumId w:val="3"/>
  </w:num>
  <w:num w:numId="4" w16cid:durableId="970399246">
    <w:abstractNumId w:val="2"/>
  </w:num>
  <w:num w:numId="5" w16cid:durableId="10227021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FA3"/>
    <w:rsid w:val="00160EB6"/>
    <w:rsid w:val="001C06AA"/>
    <w:rsid w:val="001D2684"/>
    <w:rsid w:val="00237E88"/>
    <w:rsid w:val="00244935"/>
    <w:rsid w:val="00261FDF"/>
    <w:rsid w:val="002767E7"/>
    <w:rsid w:val="003964AD"/>
    <w:rsid w:val="003E1B82"/>
    <w:rsid w:val="003E20F4"/>
    <w:rsid w:val="004040DF"/>
    <w:rsid w:val="00416531"/>
    <w:rsid w:val="00445B3D"/>
    <w:rsid w:val="004D29D5"/>
    <w:rsid w:val="00531FA3"/>
    <w:rsid w:val="00582322"/>
    <w:rsid w:val="005F02A7"/>
    <w:rsid w:val="00644AC2"/>
    <w:rsid w:val="00663E9D"/>
    <w:rsid w:val="00673E0F"/>
    <w:rsid w:val="006B176E"/>
    <w:rsid w:val="006D0EFA"/>
    <w:rsid w:val="007322EC"/>
    <w:rsid w:val="00785CE2"/>
    <w:rsid w:val="007A4FD7"/>
    <w:rsid w:val="008231E1"/>
    <w:rsid w:val="00832992"/>
    <w:rsid w:val="008762A9"/>
    <w:rsid w:val="008D7964"/>
    <w:rsid w:val="009338C1"/>
    <w:rsid w:val="00961EBC"/>
    <w:rsid w:val="00991F3B"/>
    <w:rsid w:val="009E186B"/>
    <w:rsid w:val="00A0785E"/>
    <w:rsid w:val="00A300AC"/>
    <w:rsid w:val="00A3447D"/>
    <w:rsid w:val="00A70FD9"/>
    <w:rsid w:val="00AB3ECF"/>
    <w:rsid w:val="00B64CD7"/>
    <w:rsid w:val="00BB52C1"/>
    <w:rsid w:val="00BB66B0"/>
    <w:rsid w:val="00BC3971"/>
    <w:rsid w:val="00C045A0"/>
    <w:rsid w:val="00CE7565"/>
    <w:rsid w:val="00D07BC2"/>
    <w:rsid w:val="00ED4015"/>
    <w:rsid w:val="00F32971"/>
    <w:rsid w:val="00F57BC3"/>
    <w:rsid w:val="00FA2585"/>
    <w:rsid w:val="00FB0D39"/>
    <w:rsid w:val="00FF32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36AD65AF"/>
  <w15:docId w15:val="{2D2F6457-719C-47D6-8531-CEC82BDF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color w:val="000000"/>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pPr>
      <w:autoSpaceDE w:val="0"/>
      <w:autoSpaceDN w:val="0"/>
      <w:adjustRightInd w:val="0"/>
      <w:ind w:right="-1"/>
      <w:jc w:val="center"/>
    </w:pPr>
    <w:rPr>
      <w:rFonts w:cs="Times New Roman"/>
      <w:b/>
      <w:color w:val="auto"/>
      <w:spacing w:val="0"/>
      <w:szCs w:val="24"/>
      <w:lang w:eastAsia="en-GB"/>
    </w:rPr>
  </w:style>
  <w:style w:type="paragraph" w:styleId="FootnoteText">
    <w:name w:val="footnote text"/>
    <w:basedOn w:val="Normal"/>
    <w:semiHidden/>
    <w:rPr>
      <w:rFonts w:cs="Times New Roman"/>
      <w:color w:val="auto"/>
      <w:sz w:val="20"/>
    </w:rPr>
  </w:style>
  <w:style w:type="character" w:styleId="FootnoteReference">
    <w:name w:val="footnote reference"/>
    <w:semiHidden/>
    <w:rPr>
      <w:vertAlign w:val="superscript"/>
    </w:rPr>
  </w:style>
  <w:style w:type="paragraph" w:styleId="BalloonText">
    <w:name w:val="Balloon Text"/>
    <w:basedOn w:val="Normal"/>
    <w:semiHidden/>
    <w:rsid w:val="008D7964"/>
    <w:rPr>
      <w:rFonts w:ascii="Tahoma" w:hAnsi="Tahoma" w:cs="Tahoma"/>
      <w:sz w:val="16"/>
      <w:szCs w:val="16"/>
    </w:rPr>
  </w:style>
  <w:style w:type="paragraph" w:styleId="Header">
    <w:name w:val="header"/>
    <w:basedOn w:val="Normal"/>
    <w:link w:val="HeaderChar"/>
    <w:rsid w:val="003964AD"/>
    <w:pPr>
      <w:tabs>
        <w:tab w:val="center" w:pos="4513"/>
        <w:tab w:val="right" w:pos="9026"/>
      </w:tabs>
    </w:pPr>
  </w:style>
  <w:style w:type="character" w:customStyle="1" w:styleId="HeaderChar">
    <w:name w:val="Header Char"/>
    <w:link w:val="Header"/>
    <w:rsid w:val="003964AD"/>
    <w:rPr>
      <w:rFonts w:ascii="Arial" w:hAnsi="Arial" w:cs="Arial"/>
      <w:color w:val="000000"/>
      <w:spacing w:val="-3"/>
      <w:sz w:val="24"/>
      <w:lang w:eastAsia="en-US"/>
    </w:rPr>
  </w:style>
  <w:style w:type="paragraph" w:styleId="Footer">
    <w:name w:val="footer"/>
    <w:basedOn w:val="Normal"/>
    <w:link w:val="FooterChar"/>
    <w:uiPriority w:val="99"/>
    <w:rsid w:val="003964AD"/>
    <w:pPr>
      <w:tabs>
        <w:tab w:val="center" w:pos="4513"/>
        <w:tab w:val="right" w:pos="9026"/>
      </w:tabs>
    </w:pPr>
  </w:style>
  <w:style w:type="character" w:customStyle="1" w:styleId="FooterChar">
    <w:name w:val="Footer Char"/>
    <w:link w:val="Footer"/>
    <w:uiPriority w:val="99"/>
    <w:rsid w:val="003964AD"/>
    <w:rPr>
      <w:rFonts w:ascii="Arial" w:hAnsi="Arial" w:cs="Arial"/>
      <w:color w:val="000000"/>
      <w:spacing w:val="-3"/>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608</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ISLINGTON &amp; SHOREDITCH HOUSING ASSOCIATION</vt:lpstr>
    </vt:vector>
  </TitlesOfParts>
  <Company>.</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ISLINGTON &amp; SHOREDITCH HOUSING ASSOCIATION</dc:title>
  <dc:creator>mike</dc:creator>
  <cp:lastModifiedBy>Edith Ajibulu</cp:lastModifiedBy>
  <cp:revision>2</cp:revision>
  <cp:lastPrinted>2016-12-14T10:05:00Z</cp:lastPrinted>
  <dcterms:created xsi:type="dcterms:W3CDTF">2022-08-15T06:55:00Z</dcterms:created>
  <dcterms:modified xsi:type="dcterms:W3CDTF">2022-08-15T06:55:00Z</dcterms:modified>
</cp:coreProperties>
</file>