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E31A" w14:textId="77777777" w:rsidR="009A5B67" w:rsidRDefault="009A5B67" w:rsidP="009A5B67"/>
    <w:p w14:paraId="3625E31B" w14:textId="77777777" w:rsidR="009A5B67" w:rsidRDefault="009A5B67" w:rsidP="009A5B67">
      <w:pPr>
        <w:rPr>
          <w:bCs/>
        </w:rPr>
      </w:pPr>
    </w:p>
    <w:p w14:paraId="3625E31C" w14:textId="77777777" w:rsidR="009A5B67" w:rsidRDefault="009A5B67" w:rsidP="009A5B67">
      <w:pPr>
        <w:rPr>
          <w:bCs/>
        </w:rPr>
      </w:pPr>
    </w:p>
    <w:p w14:paraId="3625E31D" w14:textId="77777777" w:rsidR="009A5B67" w:rsidRDefault="009A5B67" w:rsidP="009A5B67">
      <w:pPr>
        <w:rPr>
          <w:sz w:val="28"/>
          <w:szCs w:val="28"/>
        </w:rPr>
      </w:pPr>
    </w:p>
    <w:p w14:paraId="3625E31E" w14:textId="4CCF8205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  <w:r w:rsidRPr="00F35ED4">
        <w:rPr>
          <w:bCs/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0" wp14:anchorId="3625E3A2" wp14:editId="3625E3A3">
            <wp:simplePos x="0" y="0"/>
            <wp:positionH relativeFrom="page">
              <wp:posOffset>4914900</wp:posOffset>
            </wp:positionH>
            <wp:positionV relativeFrom="page">
              <wp:posOffset>342900</wp:posOffset>
            </wp:positionV>
            <wp:extent cx="2138680" cy="1248410"/>
            <wp:effectExtent l="0" t="0" r="0" b="8890"/>
            <wp:wrapNone/>
            <wp:docPr id="1" name="Picture 1" descr="electoral co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oral com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ED4">
        <w:rPr>
          <w:rFonts w:cs="Times New Roman"/>
          <w:sz w:val="22"/>
          <w:szCs w:val="22"/>
          <w:lang w:val="en-GB"/>
        </w:rPr>
        <w:t xml:space="preserve">Job title: </w:t>
      </w:r>
      <w:r w:rsidRPr="00F35ED4">
        <w:rPr>
          <w:rFonts w:cs="Times New Roman"/>
          <w:sz w:val="22"/>
          <w:szCs w:val="22"/>
          <w:lang w:val="en-GB"/>
        </w:rPr>
        <w:tab/>
      </w:r>
      <w:r w:rsidRPr="00F35ED4">
        <w:rPr>
          <w:rFonts w:cs="Times New Roman"/>
          <w:sz w:val="22"/>
          <w:szCs w:val="22"/>
          <w:lang w:val="en-GB"/>
        </w:rPr>
        <w:tab/>
      </w:r>
      <w:r w:rsidR="003C20D5">
        <w:rPr>
          <w:rFonts w:cs="Times New Roman"/>
          <w:sz w:val="22"/>
          <w:szCs w:val="22"/>
          <w:lang w:val="en-GB"/>
        </w:rPr>
        <w:t>Regulatory</w:t>
      </w:r>
      <w:r w:rsidR="009F5C70">
        <w:rPr>
          <w:rFonts w:cs="Times New Roman"/>
          <w:sz w:val="22"/>
          <w:szCs w:val="22"/>
          <w:lang w:val="en-GB"/>
        </w:rPr>
        <w:t xml:space="preserve"> Adviser</w:t>
      </w:r>
      <w:r w:rsidR="00444F65">
        <w:rPr>
          <w:rFonts w:cs="Times New Roman"/>
          <w:sz w:val="22"/>
          <w:szCs w:val="22"/>
          <w:lang w:val="en-GB"/>
        </w:rPr>
        <w:t xml:space="preserve"> – Advice Service</w:t>
      </w:r>
    </w:p>
    <w:p w14:paraId="3625E31F" w14:textId="77777777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</w:p>
    <w:p w14:paraId="3625E320" w14:textId="7045CAFD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  <w:r w:rsidRPr="00F35ED4">
        <w:rPr>
          <w:rFonts w:cs="Times New Roman"/>
          <w:sz w:val="22"/>
          <w:szCs w:val="22"/>
          <w:lang w:val="en-GB"/>
        </w:rPr>
        <w:t>Directorate:</w:t>
      </w:r>
      <w:r w:rsidRPr="00F35ED4">
        <w:rPr>
          <w:rFonts w:cs="Times New Roman"/>
          <w:sz w:val="22"/>
          <w:szCs w:val="22"/>
          <w:lang w:val="en-GB"/>
        </w:rPr>
        <w:tab/>
      </w:r>
      <w:r w:rsidRPr="00F35ED4">
        <w:rPr>
          <w:rFonts w:cs="Times New Roman"/>
          <w:sz w:val="22"/>
          <w:szCs w:val="22"/>
          <w:lang w:val="en-GB"/>
        </w:rPr>
        <w:tab/>
      </w:r>
      <w:r w:rsidR="009F5C70">
        <w:rPr>
          <w:rFonts w:cs="Times New Roman"/>
          <w:sz w:val="22"/>
          <w:szCs w:val="22"/>
          <w:lang w:val="en-GB"/>
        </w:rPr>
        <w:t xml:space="preserve">Regulation </w:t>
      </w:r>
      <w:r w:rsidR="004D4B08">
        <w:rPr>
          <w:rFonts w:cs="Times New Roman"/>
          <w:sz w:val="22"/>
          <w:szCs w:val="22"/>
          <w:lang w:val="en-GB"/>
        </w:rPr>
        <w:t>Directorate</w:t>
      </w:r>
      <w:r w:rsidR="009F5C70">
        <w:rPr>
          <w:rFonts w:cs="Times New Roman"/>
          <w:sz w:val="22"/>
          <w:szCs w:val="22"/>
          <w:lang w:val="en-GB"/>
        </w:rPr>
        <w:t xml:space="preserve"> </w:t>
      </w:r>
    </w:p>
    <w:p w14:paraId="3625E321" w14:textId="77777777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</w:p>
    <w:p w14:paraId="3625E322" w14:textId="0EFB90EC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  <w:r w:rsidRPr="00F35ED4">
        <w:rPr>
          <w:rFonts w:cs="Times New Roman"/>
          <w:sz w:val="22"/>
          <w:szCs w:val="22"/>
          <w:lang w:val="en-GB"/>
        </w:rPr>
        <w:t xml:space="preserve">Team: </w:t>
      </w:r>
      <w:r w:rsidRPr="00F35ED4">
        <w:rPr>
          <w:rFonts w:cs="Times New Roman"/>
          <w:sz w:val="22"/>
          <w:szCs w:val="22"/>
          <w:lang w:val="en-GB"/>
        </w:rPr>
        <w:tab/>
      </w:r>
      <w:r w:rsidRPr="00F35ED4">
        <w:rPr>
          <w:rFonts w:cs="Times New Roman"/>
          <w:sz w:val="22"/>
          <w:szCs w:val="22"/>
          <w:lang w:val="en-GB"/>
        </w:rPr>
        <w:tab/>
      </w:r>
      <w:r w:rsidRPr="00F35ED4">
        <w:rPr>
          <w:rFonts w:cs="Times New Roman"/>
          <w:sz w:val="22"/>
          <w:szCs w:val="22"/>
          <w:lang w:val="en-GB"/>
        </w:rPr>
        <w:tab/>
      </w:r>
      <w:r w:rsidR="009F5C70">
        <w:rPr>
          <w:rFonts w:cs="Times New Roman"/>
          <w:sz w:val="22"/>
          <w:szCs w:val="22"/>
          <w:lang w:val="en-GB"/>
        </w:rPr>
        <w:t xml:space="preserve">Regulatory Support </w:t>
      </w:r>
    </w:p>
    <w:p w14:paraId="3625E323" w14:textId="77777777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</w:p>
    <w:p w14:paraId="3625E325" w14:textId="49FBD9DA" w:rsidR="009A5B67" w:rsidRPr="00F35ED4" w:rsidRDefault="009A5B67" w:rsidP="00B020F6">
      <w:pPr>
        <w:rPr>
          <w:rFonts w:cs="Times New Roman"/>
          <w:sz w:val="22"/>
          <w:szCs w:val="22"/>
          <w:lang w:val="en-GB"/>
        </w:rPr>
      </w:pPr>
      <w:r w:rsidRPr="00F35ED4">
        <w:rPr>
          <w:rFonts w:cs="Times New Roman"/>
          <w:sz w:val="22"/>
          <w:szCs w:val="22"/>
          <w:lang w:val="en-GB"/>
        </w:rPr>
        <w:t>Responsible to:</w:t>
      </w:r>
      <w:r w:rsidRPr="00F35ED4">
        <w:rPr>
          <w:rFonts w:cs="Times New Roman"/>
          <w:sz w:val="22"/>
          <w:szCs w:val="22"/>
          <w:lang w:val="en-GB"/>
        </w:rPr>
        <w:tab/>
      </w:r>
      <w:r w:rsidR="009F5C70">
        <w:rPr>
          <w:rFonts w:cs="Times New Roman"/>
          <w:sz w:val="22"/>
          <w:szCs w:val="22"/>
          <w:lang w:val="en-GB"/>
        </w:rPr>
        <w:t xml:space="preserve">Regulatory Support Manager </w:t>
      </w:r>
    </w:p>
    <w:p w14:paraId="3625E326" w14:textId="77777777" w:rsidR="009A5B67" w:rsidRPr="00F35ED4" w:rsidRDefault="009A5B67" w:rsidP="009A5B67">
      <w:pPr>
        <w:rPr>
          <w:rFonts w:cs="Times New Roman"/>
          <w:sz w:val="22"/>
          <w:szCs w:val="22"/>
          <w:lang w:val="en-GB"/>
        </w:rPr>
      </w:pPr>
    </w:p>
    <w:p w14:paraId="3625E327" w14:textId="77777777" w:rsidR="009A5B67" w:rsidRPr="00F35ED4" w:rsidRDefault="009A5B67" w:rsidP="009A5B67">
      <w:pPr>
        <w:spacing w:after="240"/>
        <w:rPr>
          <w:rFonts w:cs="Times New Roman"/>
          <w:sz w:val="28"/>
          <w:szCs w:val="28"/>
          <w:lang w:val="en-GB"/>
        </w:rPr>
      </w:pPr>
      <w:r w:rsidRPr="00F35ED4">
        <w:rPr>
          <w:rFonts w:cs="Times New Roman"/>
          <w:sz w:val="28"/>
          <w:szCs w:val="28"/>
          <w:lang w:val="en-GB"/>
        </w:rPr>
        <w:t>Overall purpose of the post</w:t>
      </w:r>
    </w:p>
    <w:p w14:paraId="3625E328" w14:textId="130DA78C" w:rsidR="009A5B67" w:rsidRPr="00F35ED4" w:rsidRDefault="009A5B67" w:rsidP="009A5B67">
      <w:pPr>
        <w:spacing w:after="240"/>
        <w:rPr>
          <w:rFonts w:cs="Times New Roman"/>
          <w:lang w:val="en-GB"/>
        </w:rPr>
      </w:pPr>
      <w:r w:rsidRPr="00F35ED4">
        <w:rPr>
          <w:rFonts w:cs="Times New Roman"/>
          <w:lang w:val="en-GB"/>
        </w:rPr>
        <w:t xml:space="preserve">To </w:t>
      </w:r>
      <w:r w:rsidR="00380534">
        <w:rPr>
          <w:rFonts w:cs="Times New Roman"/>
          <w:lang w:val="en-GB"/>
        </w:rPr>
        <w:t xml:space="preserve">play an integral part of </w:t>
      </w:r>
      <w:r w:rsidRPr="00F35ED4">
        <w:rPr>
          <w:rFonts w:cs="Times New Roman"/>
          <w:lang w:val="en-GB"/>
        </w:rPr>
        <w:t xml:space="preserve">the Electoral Commission’s </w:t>
      </w:r>
      <w:r w:rsidR="00380534">
        <w:rPr>
          <w:rFonts w:cs="Times New Roman"/>
          <w:lang w:val="en-GB"/>
        </w:rPr>
        <w:t xml:space="preserve">advice </w:t>
      </w:r>
      <w:r w:rsidRPr="00F35ED4">
        <w:rPr>
          <w:rFonts w:cs="Times New Roman"/>
          <w:lang w:val="en-GB"/>
        </w:rPr>
        <w:t>function ensuring that it provide</w:t>
      </w:r>
      <w:r w:rsidR="00E8264A">
        <w:rPr>
          <w:rFonts w:cs="Times New Roman"/>
          <w:lang w:val="en-GB"/>
        </w:rPr>
        <w:t>s</w:t>
      </w:r>
      <w:r w:rsidRPr="00F35ED4">
        <w:rPr>
          <w:rFonts w:cs="Times New Roman"/>
          <w:lang w:val="en-GB"/>
        </w:rPr>
        <w:t xml:space="preserve"> an efficient</w:t>
      </w:r>
      <w:r w:rsidR="00400EB0">
        <w:rPr>
          <w:rFonts w:cs="Times New Roman"/>
          <w:lang w:val="en-GB"/>
        </w:rPr>
        <w:t xml:space="preserve"> and </w:t>
      </w:r>
      <w:r w:rsidRPr="00F35ED4">
        <w:rPr>
          <w:rFonts w:cs="Times New Roman"/>
          <w:lang w:val="en-GB"/>
        </w:rPr>
        <w:t xml:space="preserve">informative service </w:t>
      </w:r>
      <w:r w:rsidR="00380534" w:rsidRPr="00F35ED4">
        <w:rPr>
          <w:rFonts w:cs="Times New Roman"/>
          <w:lang w:val="en-GB"/>
        </w:rPr>
        <w:t>to</w:t>
      </w:r>
      <w:r w:rsidR="00380534">
        <w:rPr>
          <w:rFonts w:cs="Times New Roman"/>
          <w:lang w:val="en-GB"/>
        </w:rPr>
        <w:t xml:space="preserve"> political parties, campaigners, agents and vol</w:t>
      </w:r>
      <w:r w:rsidR="000B0472">
        <w:rPr>
          <w:rFonts w:cs="Times New Roman"/>
          <w:lang w:val="en-GB"/>
        </w:rPr>
        <w:t xml:space="preserve">unteers. </w:t>
      </w:r>
      <w:r w:rsidRPr="00F35ED4">
        <w:rPr>
          <w:rFonts w:cs="Times New Roman"/>
          <w:lang w:val="en-GB"/>
        </w:rPr>
        <w:t xml:space="preserve">The </w:t>
      </w:r>
      <w:r w:rsidR="00E473B8" w:rsidRPr="00F35ED4">
        <w:rPr>
          <w:rFonts w:cs="Times New Roman"/>
          <w:lang w:val="en-GB"/>
        </w:rPr>
        <w:t xml:space="preserve">post holder must be confident in dealing with </w:t>
      </w:r>
      <w:r w:rsidR="00E8264A">
        <w:rPr>
          <w:rFonts w:cs="Times New Roman"/>
          <w:lang w:val="en-GB"/>
        </w:rPr>
        <w:t xml:space="preserve">stakeholders </w:t>
      </w:r>
      <w:r w:rsidR="00E473B8" w:rsidRPr="00F35ED4">
        <w:rPr>
          <w:rFonts w:cs="Times New Roman"/>
          <w:lang w:val="en-GB"/>
        </w:rPr>
        <w:t>by telephone and email</w:t>
      </w:r>
      <w:r w:rsidR="000D71AB">
        <w:rPr>
          <w:rFonts w:cs="Times New Roman"/>
          <w:lang w:val="en-GB"/>
        </w:rPr>
        <w:t xml:space="preserve"> and able to develop and maintain good relationships, representing the Commission at relevant meetings.</w:t>
      </w:r>
      <w:r w:rsidR="00E473B8" w:rsidRPr="00F35ED4">
        <w:rPr>
          <w:rFonts w:cs="Times New Roman"/>
          <w:lang w:val="en-GB"/>
        </w:rPr>
        <w:t xml:space="preserve"> </w:t>
      </w:r>
      <w:r w:rsidRPr="00F35ED4">
        <w:rPr>
          <w:rFonts w:cs="Times New Roman"/>
          <w:lang w:val="en-GB"/>
        </w:rPr>
        <w:t xml:space="preserve">Work could </w:t>
      </w:r>
      <w:r w:rsidR="00E473B8" w:rsidRPr="00F35ED4">
        <w:rPr>
          <w:rFonts w:cs="Times New Roman"/>
          <w:lang w:val="en-GB"/>
        </w:rPr>
        <w:t xml:space="preserve">involve contributing to the wider team’s work </w:t>
      </w:r>
      <w:r w:rsidRPr="00F35ED4">
        <w:rPr>
          <w:rFonts w:cs="Times New Roman"/>
          <w:lang w:val="en-GB"/>
        </w:rPr>
        <w:t>depending on the individual’s existing experience, and the Commission’s requirements.</w:t>
      </w:r>
    </w:p>
    <w:p w14:paraId="3625E329" w14:textId="77777777" w:rsidR="009A5B67" w:rsidRPr="00F35ED4" w:rsidRDefault="009A5B67" w:rsidP="009A5B67">
      <w:pPr>
        <w:spacing w:after="240"/>
        <w:rPr>
          <w:rFonts w:cs="Times New Roman"/>
          <w:sz w:val="28"/>
          <w:szCs w:val="28"/>
          <w:lang w:val="en-GB"/>
        </w:rPr>
      </w:pPr>
      <w:r w:rsidRPr="00F35ED4">
        <w:rPr>
          <w:rFonts w:cs="Times New Roman"/>
          <w:sz w:val="28"/>
          <w:szCs w:val="28"/>
          <w:lang w:val="en-GB"/>
        </w:rPr>
        <w:t>Main responsibilities</w:t>
      </w:r>
    </w:p>
    <w:p w14:paraId="3625E32A" w14:textId="3F427DE6" w:rsidR="009A5B67" w:rsidRPr="00F35ED4" w:rsidRDefault="009A5B67" w:rsidP="009A5B67">
      <w:pPr>
        <w:pStyle w:val="ECparanonumber"/>
        <w:numPr>
          <w:ilvl w:val="0"/>
          <w:numId w:val="2"/>
        </w:numPr>
        <w:tabs>
          <w:tab w:val="left" w:pos="142"/>
        </w:tabs>
        <w:spacing w:after="120"/>
        <w:ind w:left="567" w:hanging="425"/>
      </w:pPr>
      <w:r w:rsidRPr="00F35ED4">
        <w:t xml:space="preserve">To </w:t>
      </w:r>
      <w:r w:rsidR="000B0472">
        <w:t xml:space="preserve">support </w:t>
      </w:r>
      <w:r w:rsidR="00C655B7" w:rsidRPr="00F35ED4">
        <w:t>deliver</w:t>
      </w:r>
      <w:r w:rsidR="000B0472">
        <w:t>y of</w:t>
      </w:r>
      <w:r w:rsidR="00C655B7" w:rsidRPr="00F35ED4">
        <w:t xml:space="preserve"> </w:t>
      </w:r>
      <w:r w:rsidR="00E473B8" w:rsidRPr="00F35ED4">
        <w:t xml:space="preserve">the Commission’s </w:t>
      </w:r>
      <w:r w:rsidR="00C71599">
        <w:t>advice</w:t>
      </w:r>
      <w:r w:rsidR="00E473B8" w:rsidRPr="00F35ED4">
        <w:t xml:space="preserve"> function</w:t>
      </w:r>
      <w:r w:rsidR="00A831C9" w:rsidRPr="00F35ED4">
        <w:t>.</w:t>
      </w:r>
      <w:r w:rsidR="00C655B7" w:rsidRPr="00F35ED4">
        <w:t xml:space="preserve"> </w:t>
      </w:r>
      <w:r w:rsidRPr="00F35ED4">
        <w:t>This include</w:t>
      </w:r>
      <w:r w:rsidR="00400EB0">
        <w:t>s</w:t>
      </w:r>
      <w:r w:rsidRPr="00F35ED4">
        <w:t>:</w:t>
      </w:r>
    </w:p>
    <w:p w14:paraId="3625E32B" w14:textId="69A76FD3" w:rsidR="00E473B8" w:rsidRDefault="00DA1F85" w:rsidP="00E473B8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Responding</w:t>
      </w:r>
      <w:r w:rsidR="00E252A6" w:rsidRPr="00F35ED4">
        <w:rPr>
          <w:lang w:val="en-GB"/>
        </w:rPr>
        <w:t xml:space="preserve"> to telephone</w:t>
      </w:r>
      <w:r w:rsidR="00C655B7" w:rsidRPr="00F35ED4">
        <w:rPr>
          <w:lang w:val="en-GB"/>
        </w:rPr>
        <w:t xml:space="preserve">, </w:t>
      </w:r>
      <w:r w:rsidR="00E252A6" w:rsidRPr="00F35ED4">
        <w:rPr>
          <w:lang w:val="en-GB"/>
        </w:rPr>
        <w:t>and email enquiries from</w:t>
      </w:r>
      <w:r w:rsidR="00EC433E">
        <w:rPr>
          <w:lang w:val="en-GB"/>
        </w:rPr>
        <w:t xml:space="preserve"> the regulated community</w:t>
      </w:r>
      <w:r w:rsidR="00E252A6" w:rsidRPr="00F35ED4">
        <w:rPr>
          <w:lang w:val="en-GB"/>
        </w:rPr>
        <w:t>.</w:t>
      </w:r>
    </w:p>
    <w:p w14:paraId="097A17F1" w14:textId="08632298" w:rsidR="00400EB0" w:rsidRPr="00F35ED4" w:rsidRDefault="00400EB0" w:rsidP="00E473B8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Ensuring all enquiries</w:t>
      </w:r>
      <w:r w:rsidR="000D71AB">
        <w:rPr>
          <w:lang w:val="en-GB"/>
        </w:rPr>
        <w:t xml:space="preserve"> and requests for information</w:t>
      </w:r>
      <w:r>
        <w:rPr>
          <w:lang w:val="en-GB"/>
        </w:rPr>
        <w:t xml:space="preserve"> </w:t>
      </w:r>
      <w:r w:rsidR="00444F65">
        <w:rPr>
          <w:lang w:val="en-GB"/>
        </w:rPr>
        <w:t xml:space="preserve">receive </w:t>
      </w:r>
      <w:r>
        <w:rPr>
          <w:lang w:val="en-GB"/>
        </w:rPr>
        <w:t>an accurate, timely and informa</w:t>
      </w:r>
      <w:r w:rsidR="00FB64BA">
        <w:rPr>
          <w:lang w:val="en-GB"/>
        </w:rPr>
        <w:t>tive response to support them in understanding the political finance laws and how to comply with them.</w:t>
      </w:r>
    </w:p>
    <w:p w14:paraId="3625E32C" w14:textId="3B72E5B1" w:rsidR="003F6880" w:rsidRPr="00F35ED4" w:rsidRDefault="000C35F2" w:rsidP="00E473B8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Supporting the development of Commission responses to standard enquiries </w:t>
      </w:r>
    </w:p>
    <w:p w14:paraId="4FB72389" w14:textId="1830B2A1" w:rsidR="00400EB0" w:rsidRPr="00F35ED4" w:rsidRDefault="00400EB0" w:rsidP="00E473B8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Ensure accurate and well organised processing, documenting and record keeping of </w:t>
      </w:r>
      <w:r w:rsidR="00C9278F">
        <w:rPr>
          <w:lang w:val="en-GB"/>
        </w:rPr>
        <w:t xml:space="preserve">enquiries. </w:t>
      </w:r>
    </w:p>
    <w:p w14:paraId="000B81FB" w14:textId="77777777" w:rsidR="00B40D93" w:rsidRDefault="00C71599" w:rsidP="00B40D93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Ensuring responses meet the </w:t>
      </w:r>
      <w:r w:rsidR="003F6880" w:rsidRPr="00F35ED4">
        <w:rPr>
          <w:lang w:val="en-GB"/>
        </w:rPr>
        <w:t>agreed Key Performance Measures.</w:t>
      </w:r>
    </w:p>
    <w:p w14:paraId="46837825" w14:textId="72DF6AA7" w:rsidR="00B40D93" w:rsidRPr="00B40D93" w:rsidRDefault="00B40D93" w:rsidP="00B40D93">
      <w:pPr>
        <w:pStyle w:val="ListParagraph"/>
        <w:numPr>
          <w:ilvl w:val="0"/>
          <w:numId w:val="4"/>
        </w:numPr>
        <w:rPr>
          <w:lang w:val="en-GB"/>
        </w:rPr>
      </w:pPr>
      <w:r>
        <w:t>Working closely with other teams in the Commission to deliver the highest possible standards of customer service</w:t>
      </w:r>
    </w:p>
    <w:p w14:paraId="3ACFA099" w14:textId="5867727F" w:rsidR="0017165A" w:rsidRPr="000C35F2" w:rsidRDefault="0017165A" w:rsidP="000C35F2">
      <w:pPr>
        <w:rPr>
          <w:lang w:val="en-GB"/>
        </w:rPr>
      </w:pPr>
    </w:p>
    <w:p w14:paraId="6F7EB8CA" w14:textId="6C1460A1" w:rsidR="000D71AB" w:rsidRDefault="000D71AB" w:rsidP="000D71AB">
      <w:pPr>
        <w:pStyle w:val="ECparanonumber"/>
        <w:numPr>
          <w:ilvl w:val="0"/>
          <w:numId w:val="2"/>
        </w:numPr>
        <w:tabs>
          <w:tab w:val="left" w:pos="142"/>
        </w:tabs>
        <w:ind w:left="567" w:hanging="425"/>
      </w:pPr>
      <w:r w:rsidRPr="00F35ED4">
        <w:t xml:space="preserve">To build effective working relationships and maintain an understanding of a wide range of external stakeholders, including </w:t>
      </w:r>
      <w:r>
        <w:t xml:space="preserve">political parties and campaigners </w:t>
      </w:r>
      <w:r w:rsidRPr="00F35ED4">
        <w:t>across the UK.</w:t>
      </w:r>
    </w:p>
    <w:p w14:paraId="40417D4A" w14:textId="77777777" w:rsidR="000D71AB" w:rsidRDefault="009A5B67" w:rsidP="000D71AB">
      <w:pPr>
        <w:pStyle w:val="ECparanonumber"/>
        <w:numPr>
          <w:ilvl w:val="0"/>
          <w:numId w:val="2"/>
        </w:numPr>
        <w:tabs>
          <w:tab w:val="left" w:pos="142"/>
        </w:tabs>
        <w:ind w:left="567" w:hanging="425"/>
      </w:pPr>
      <w:r w:rsidRPr="00F35ED4">
        <w:t>To build effective working relationships with internal stakeholders and to liaise with teams across the Commission</w:t>
      </w:r>
      <w:r w:rsidR="00C9278F">
        <w:t xml:space="preserve">, acting as a centre of expertise </w:t>
      </w:r>
      <w:r w:rsidR="009F5C70">
        <w:t>on regulatory matters</w:t>
      </w:r>
      <w:r w:rsidR="00242CC7">
        <w:t xml:space="preserve">. This includes </w:t>
      </w:r>
      <w:r w:rsidR="00824031" w:rsidRPr="00F35ED4">
        <w:t xml:space="preserve">providing them with </w:t>
      </w:r>
      <w:r w:rsidR="0037512D">
        <w:t>advice and guidance</w:t>
      </w:r>
      <w:r w:rsidR="00824031" w:rsidRPr="00F35ED4">
        <w:t xml:space="preserve"> which ensure cross –Commission consistency</w:t>
      </w:r>
      <w:r w:rsidR="0037512D">
        <w:t xml:space="preserve"> with other public facing teams.</w:t>
      </w:r>
    </w:p>
    <w:p w14:paraId="0E173F54" w14:textId="3486FE97" w:rsidR="000D71AB" w:rsidRDefault="000D71AB" w:rsidP="000D71AB">
      <w:pPr>
        <w:pStyle w:val="ECparanonumber"/>
        <w:numPr>
          <w:ilvl w:val="0"/>
          <w:numId w:val="2"/>
        </w:numPr>
        <w:tabs>
          <w:tab w:val="left" w:pos="142"/>
        </w:tabs>
        <w:ind w:left="567" w:hanging="425"/>
      </w:pPr>
      <w:r w:rsidRPr="000D71AB">
        <w:t>To gather evidence and feedback from regulated stakeholders on the effectiveness of the Commission’s</w:t>
      </w:r>
      <w:r>
        <w:t xml:space="preserve"> service</w:t>
      </w:r>
      <w:r w:rsidRPr="000D71AB">
        <w:t xml:space="preserve"> to support delivery and improvement. </w:t>
      </w:r>
    </w:p>
    <w:p w14:paraId="3625E335" w14:textId="3334DD36" w:rsidR="009A5B67" w:rsidRDefault="006C094E" w:rsidP="009A5B67">
      <w:pPr>
        <w:pStyle w:val="ECparanonumber"/>
        <w:numPr>
          <w:ilvl w:val="0"/>
          <w:numId w:val="2"/>
        </w:numPr>
        <w:tabs>
          <w:tab w:val="left" w:pos="142"/>
        </w:tabs>
        <w:ind w:left="567" w:hanging="425"/>
      </w:pPr>
      <w:r w:rsidRPr="00F35ED4">
        <w:lastRenderedPageBreak/>
        <w:t xml:space="preserve">To act as an advocate and champion for </w:t>
      </w:r>
      <w:r w:rsidR="00C9278F">
        <w:t>the regulated community</w:t>
      </w:r>
      <w:r w:rsidRPr="00F35ED4">
        <w:t xml:space="preserve">, developing knowledge on the topics of </w:t>
      </w:r>
      <w:r w:rsidR="002E1FD1" w:rsidRPr="00F35ED4">
        <w:t xml:space="preserve">interest and </w:t>
      </w:r>
      <w:r w:rsidRPr="00F35ED4">
        <w:t xml:space="preserve">concern to </w:t>
      </w:r>
      <w:r w:rsidR="00242CC7">
        <w:t xml:space="preserve">parties and campaigners, </w:t>
      </w:r>
      <w:r w:rsidRPr="00F35ED4">
        <w:t>and sharing this knowledge internally</w:t>
      </w:r>
      <w:r w:rsidR="00242CC7">
        <w:t>.</w:t>
      </w:r>
    </w:p>
    <w:p w14:paraId="7333153B" w14:textId="0C04D8E3" w:rsidR="000B0472" w:rsidRPr="00F35ED4" w:rsidRDefault="009A5B67" w:rsidP="00242CC7">
      <w:pPr>
        <w:pStyle w:val="ECparanonumber"/>
        <w:numPr>
          <w:ilvl w:val="0"/>
          <w:numId w:val="2"/>
        </w:numPr>
        <w:tabs>
          <w:tab w:val="left" w:pos="142"/>
        </w:tabs>
        <w:ind w:left="567" w:hanging="425"/>
      </w:pPr>
      <w:r w:rsidRPr="00F35ED4">
        <w:t>To provide general support as required to senior staff such as the relevant line manager, head of team and director.</w:t>
      </w:r>
    </w:p>
    <w:p w14:paraId="3625E338" w14:textId="77777777" w:rsidR="009A5B67" w:rsidRPr="00F35ED4" w:rsidRDefault="009A5B67" w:rsidP="009A5B67">
      <w:pPr>
        <w:spacing w:after="240"/>
        <w:rPr>
          <w:rFonts w:cs="Times New Roman"/>
          <w:b/>
        </w:rPr>
      </w:pPr>
      <w:r w:rsidRPr="00F35ED4">
        <w:rPr>
          <w:rFonts w:cs="Times New Roman"/>
          <w:b/>
        </w:rPr>
        <w:t>Additional details</w:t>
      </w:r>
    </w:p>
    <w:p w14:paraId="139B09B6" w14:textId="54A91AE7" w:rsidR="007059EA" w:rsidRPr="007059EA" w:rsidRDefault="007059EA" w:rsidP="007059EA">
      <w:pPr>
        <w:tabs>
          <w:tab w:val="left" w:pos="567"/>
        </w:tabs>
        <w:jc w:val="both"/>
      </w:pPr>
      <w:r w:rsidRPr="007059EA">
        <w:t xml:space="preserve">The post-holder is responsible for liaising with </w:t>
      </w:r>
      <w:r>
        <w:t xml:space="preserve">stakeholders and </w:t>
      </w:r>
      <w:r w:rsidRPr="007059EA">
        <w:t xml:space="preserve">is required to develop and maintain a high level of technical knowledge and understanding of the roles and responsibilities of </w:t>
      </w:r>
      <w:r>
        <w:t>parties and campaigners</w:t>
      </w:r>
      <w:r w:rsidR="00B355F6">
        <w:t xml:space="preserve"> in order to obtain</w:t>
      </w:r>
      <w:r>
        <w:t xml:space="preserve"> information and </w:t>
      </w:r>
      <w:r w:rsidRPr="007059EA">
        <w:t xml:space="preserve">be able to provide relevant, timely </w:t>
      </w:r>
      <w:r>
        <w:t>and accurate advice to support our stakeholders</w:t>
      </w:r>
      <w:r w:rsidR="000C35F2">
        <w:t>.</w:t>
      </w:r>
      <w:r>
        <w:t xml:space="preserve"> </w:t>
      </w:r>
    </w:p>
    <w:p w14:paraId="3DD03E12" w14:textId="77777777" w:rsidR="007059EA" w:rsidRPr="007059EA" w:rsidRDefault="007059EA" w:rsidP="007059EA">
      <w:pPr>
        <w:tabs>
          <w:tab w:val="left" w:pos="567"/>
        </w:tabs>
        <w:jc w:val="both"/>
      </w:pPr>
    </w:p>
    <w:p w14:paraId="78E9FFCB" w14:textId="77777777" w:rsidR="007059EA" w:rsidRPr="007059EA" w:rsidRDefault="007059EA" w:rsidP="007059EA">
      <w:pPr>
        <w:tabs>
          <w:tab w:val="left" w:pos="567"/>
        </w:tabs>
        <w:jc w:val="both"/>
      </w:pPr>
      <w:r w:rsidRPr="007059EA">
        <w:t>The post-holder will be required to identify risks and issues as they occur in order to enable the Commission to provide appropriate resolutions where applicable.</w:t>
      </w:r>
    </w:p>
    <w:p w14:paraId="2E3A74AE" w14:textId="77777777" w:rsidR="007059EA" w:rsidRPr="00F35ED4" w:rsidRDefault="007059EA" w:rsidP="009A5B67">
      <w:pPr>
        <w:spacing w:after="240"/>
      </w:pPr>
    </w:p>
    <w:p w14:paraId="3625E33C" w14:textId="37529CDA" w:rsidR="009A5B67" w:rsidRDefault="009A5B67" w:rsidP="009A5B67">
      <w:pPr>
        <w:spacing w:after="240"/>
        <w:rPr>
          <w:rFonts w:cs="Times New Roman"/>
          <w:b/>
        </w:rPr>
      </w:pPr>
      <w:r w:rsidRPr="00F35ED4">
        <w:rPr>
          <w:rFonts w:cs="Times New Roman"/>
          <w:b/>
        </w:rPr>
        <w:t>Key working relationships</w:t>
      </w:r>
    </w:p>
    <w:p w14:paraId="72DD7DA7" w14:textId="718672AC" w:rsidR="00242CC7" w:rsidRPr="00242CC7" w:rsidRDefault="00242CC7" w:rsidP="00242CC7">
      <w:pPr>
        <w:tabs>
          <w:tab w:val="left" w:pos="567"/>
        </w:tabs>
        <w:jc w:val="both"/>
      </w:pPr>
      <w:r w:rsidRPr="00242CC7">
        <w:t>The post-holder will be required to interact</w:t>
      </w:r>
      <w:r w:rsidR="0017165A">
        <w:t xml:space="preserve"> with external stakeholders</w:t>
      </w:r>
      <w:r w:rsidRPr="00242CC7">
        <w:t xml:space="preserve"> in a timely, prof</w:t>
      </w:r>
      <w:r w:rsidR="00845961">
        <w:t>essional and appropriate manner.</w:t>
      </w:r>
    </w:p>
    <w:p w14:paraId="362A659B" w14:textId="77777777" w:rsidR="00242CC7" w:rsidRPr="00242CC7" w:rsidRDefault="00242CC7" w:rsidP="00242CC7">
      <w:pPr>
        <w:tabs>
          <w:tab w:val="left" w:pos="567"/>
        </w:tabs>
        <w:jc w:val="both"/>
      </w:pPr>
    </w:p>
    <w:p w14:paraId="77582FE8" w14:textId="043429C6" w:rsidR="00242CC7" w:rsidRPr="00242CC7" w:rsidRDefault="00242CC7" w:rsidP="00242CC7">
      <w:pPr>
        <w:spacing w:after="240"/>
      </w:pPr>
      <w:r w:rsidRPr="00242CC7">
        <w:t>The post-holder is required to develop and maintain highly functional relationships with Commission colleagues within the directorate and more broadly.  In particular they will need to have strong relationships wi</w:t>
      </w:r>
      <w:r w:rsidR="00E123E6">
        <w:t xml:space="preserve">th the Guidance team </w:t>
      </w:r>
      <w:r w:rsidRPr="00242CC7">
        <w:t>to ensure that the ongoing development and delivery of electoral guidance is timely and relevant to external stakeholders</w:t>
      </w:r>
    </w:p>
    <w:p w14:paraId="3625E342" w14:textId="77777777" w:rsidR="009A5B67" w:rsidRPr="00F35ED4" w:rsidRDefault="009A5B67" w:rsidP="009A5B67">
      <w:pPr>
        <w:pStyle w:val="Heading3"/>
      </w:pPr>
      <w:r w:rsidRPr="00F35ED4">
        <w:t>Person specification</w:t>
      </w:r>
    </w:p>
    <w:p w14:paraId="3625E343" w14:textId="77777777" w:rsidR="009A5B67" w:rsidRPr="00F35ED4" w:rsidRDefault="009A5B67" w:rsidP="009A5B67"/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760"/>
        <w:gridCol w:w="1398"/>
      </w:tblGrid>
      <w:tr w:rsidR="009A5B67" w14:paraId="3625E348" w14:textId="77777777" w:rsidTr="002D4AF6">
        <w:tc>
          <w:tcPr>
            <w:tcW w:w="1728" w:type="dxa"/>
          </w:tcPr>
          <w:p w14:paraId="3625E344" w14:textId="77777777" w:rsidR="009A5B67" w:rsidRPr="00F35ED4" w:rsidRDefault="009A5B67" w:rsidP="002D4AF6">
            <w:pPr>
              <w:rPr>
                <w:b/>
                <w:bCs/>
                <w:sz w:val="22"/>
              </w:rPr>
            </w:pPr>
            <w:r w:rsidRPr="00F35ED4">
              <w:rPr>
                <w:b/>
                <w:bCs/>
                <w:sz w:val="22"/>
              </w:rPr>
              <w:t>Category</w:t>
            </w:r>
          </w:p>
        </w:tc>
        <w:tc>
          <w:tcPr>
            <w:tcW w:w="5760" w:type="dxa"/>
          </w:tcPr>
          <w:p w14:paraId="3625E345" w14:textId="77777777" w:rsidR="009A5B67" w:rsidRPr="00F35ED4" w:rsidRDefault="009A5B67" w:rsidP="002D4AF6">
            <w:pPr>
              <w:rPr>
                <w:b/>
                <w:bCs/>
                <w:sz w:val="22"/>
              </w:rPr>
            </w:pPr>
            <w:r w:rsidRPr="00F35ED4">
              <w:rPr>
                <w:b/>
                <w:bCs/>
                <w:sz w:val="22"/>
              </w:rPr>
              <w:t>Requirement</w:t>
            </w:r>
          </w:p>
        </w:tc>
        <w:tc>
          <w:tcPr>
            <w:tcW w:w="1398" w:type="dxa"/>
          </w:tcPr>
          <w:p w14:paraId="3625E346" w14:textId="77777777" w:rsidR="009A5B67" w:rsidRPr="00F35ED4" w:rsidRDefault="009A5B67" w:rsidP="002D4AF6">
            <w:pPr>
              <w:rPr>
                <w:b/>
                <w:bCs/>
                <w:sz w:val="22"/>
              </w:rPr>
            </w:pPr>
            <w:r w:rsidRPr="00F35ED4">
              <w:rPr>
                <w:b/>
                <w:bCs/>
                <w:sz w:val="22"/>
              </w:rPr>
              <w:t>Essential or</w:t>
            </w:r>
          </w:p>
          <w:p w14:paraId="3625E347" w14:textId="77777777" w:rsidR="009A5B67" w:rsidRDefault="009A5B67" w:rsidP="002D4AF6">
            <w:pPr>
              <w:rPr>
                <w:b/>
                <w:bCs/>
                <w:sz w:val="22"/>
              </w:rPr>
            </w:pPr>
            <w:r w:rsidRPr="00F35ED4">
              <w:rPr>
                <w:b/>
                <w:bCs/>
                <w:sz w:val="22"/>
              </w:rPr>
              <w:t>Desirable</w:t>
            </w:r>
          </w:p>
        </w:tc>
      </w:tr>
      <w:tr w:rsidR="009A5B67" w14:paraId="3625E34C" w14:textId="77777777" w:rsidTr="002D4AF6">
        <w:tc>
          <w:tcPr>
            <w:tcW w:w="1728" w:type="dxa"/>
          </w:tcPr>
          <w:p w14:paraId="3625E349" w14:textId="77777777" w:rsidR="009A5B67" w:rsidRDefault="009A5B67" w:rsidP="002D4AF6">
            <w:pPr>
              <w:rPr>
                <w:sz w:val="22"/>
              </w:rPr>
            </w:pPr>
            <w:r>
              <w:rPr>
                <w:sz w:val="22"/>
              </w:rPr>
              <w:t>Qualifications</w:t>
            </w:r>
          </w:p>
        </w:tc>
        <w:tc>
          <w:tcPr>
            <w:tcW w:w="5760" w:type="dxa"/>
          </w:tcPr>
          <w:p w14:paraId="3625E34A" w14:textId="77777777" w:rsidR="009A5B67" w:rsidRPr="007275EE" w:rsidRDefault="009A5B67" w:rsidP="002D4AF6">
            <w:pPr>
              <w:rPr>
                <w:sz w:val="22"/>
              </w:rPr>
            </w:pPr>
            <w:r w:rsidRPr="007275EE">
              <w:rPr>
                <w:sz w:val="22"/>
              </w:rPr>
              <w:t>Good first degree or equivalent experience</w:t>
            </w:r>
          </w:p>
        </w:tc>
        <w:tc>
          <w:tcPr>
            <w:tcW w:w="1398" w:type="dxa"/>
          </w:tcPr>
          <w:p w14:paraId="3625E34B" w14:textId="77777777" w:rsidR="009A5B67" w:rsidRPr="007275EE" w:rsidRDefault="009A5B67" w:rsidP="002D4AF6">
            <w:pPr>
              <w:spacing w:after="120"/>
              <w:rPr>
                <w:sz w:val="22"/>
              </w:rPr>
            </w:pPr>
            <w:r w:rsidRPr="007275EE">
              <w:rPr>
                <w:sz w:val="22"/>
              </w:rPr>
              <w:t>Essential</w:t>
            </w:r>
          </w:p>
        </w:tc>
      </w:tr>
      <w:tr w:rsidR="009A5B67" w14:paraId="3625E360" w14:textId="77777777" w:rsidTr="002D4AF6">
        <w:tc>
          <w:tcPr>
            <w:tcW w:w="1728" w:type="dxa"/>
          </w:tcPr>
          <w:p w14:paraId="3625E34D" w14:textId="77777777" w:rsidR="009A5B67" w:rsidRDefault="009A5B67" w:rsidP="002D4AF6">
            <w:pPr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</w:tc>
        <w:tc>
          <w:tcPr>
            <w:tcW w:w="5760" w:type="dxa"/>
          </w:tcPr>
          <w:p w14:paraId="3625E34F" w14:textId="5E0AA387" w:rsidR="009A5B67" w:rsidRDefault="00302638" w:rsidP="002D4AF6">
            <w:pPr>
              <w:rPr>
                <w:sz w:val="22"/>
              </w:rPr>
            </w:pPr>
            <w:r>
              <w:rPr>
                <w:sz w:val="22"/>
              </w:rPr>
              <w:t xml:space="preserve">Experience of working with </w:t>
            </w:r>
            <w:r w:rsidR="00BB5350">
              <w:rPr>
                <w:sz w:val="22"/>
              </w:rPr>
              <w:t xml:space="preserve">stakeholders </w:t>
            </w:r>
            <w:r>
              <w:rPr>
                <w:sz w:val="22"/>
              </w:rPr>
              <w:t xml:space="preserve">and managing </w:t>
            </w:r>
            <w:r w:rsidR="002D4AF6">
              <w:rPr>
                <w:sz w:val="22"/>
              </w:rPr>
              <w:t xml:space="preserve">effective </w:t>
            </w:r>
            <w:r>
              <w:rPr>
                <w:sz w:val="22"/>
              </w:rPr>
              <w:t>relationships</w:t>
            </w:r>
          </w:p>
          <w:p w14:paraId="682C65B6" w14:textId="0A46F6F3" w:rsidR="00214854" w:rsidRDefault="00214854" w:rsidP="002D4AF6">
            <w:pPr>
              <w:rPr>
                <w:sz w:val="22"/>
              </w:rPr>
            </w:pPr>
          </w:p>
          <w:p w14:paraId="5F7C771B" w14:textId="39675A46" w:rsidR="00214854" w:rsidRDefault="00214854" w:rsidP="002D4AF6">
            <w:pPr>
              <w:rPr>
                <w:sz w:val="22"/>
              </w:rPr>
            </w:pPr>
            <w:r>
              <w:rPr>
                <w:sz w:val="22"/>
              </w:rPr>
              <w:t xml:space="preserve">Experience of </w:t>
            </w:r>
            <w:r w:rsidR="002D4AF6">
              <w:rPr>
                <w:sz w:val="22"/>
              </w:rPr>
              <w:t xml:space="preserve">giving accurate advice </w:t>
            </w:r>
            <w:r w:rsidR="00845961">
              <w:rPr>
                <w:sz w:val="22"/>
              </w:rPr>
              <w:t>or communicating information</w:t>
            </w:r>
          </w:p>
          <w:p w14:paraId="4CFF08AB" w14:textId="6EFC6EC5" w:rsidR="00436B96" w:rsidRDefault="00436B96" w:rsidP="002D4AF6">
            <w:pPr>
              <w:rPr>
                <w:sz w:val="22"/>
              </w:rPr>
            </w:pPr>
          </w:p>
          <w:p w14:paraId="3625E350" w14:textId="5F5C8AB2" w:rsidR="009A5B67" w:rsidRDefault="00436B96" w:rsidP="002D4AF6">
            <w:pPr>
              <w:rPr>
                <w:sz w:val="22"/>
              </w:rPr>
            </w:pPr>
            <w:r>
              <w:rPr>
                <w:sz w:val="22"/>
              </w:rPr>
              <w:t xml:space="preserve">Strong organisational skills, including the ability to juggle a number of tasks. </w:t>
            </w:r>
          </w:p>
          <w:p w14:paraId="77E67AD3" w14:textId="77777777" w:rsidR="00436B96" w:rsidRDefault="00436B96" w:rsidP="002D4AF6">
            <w:pPr>
              <w:rPr>
                <w:sz w:val="22"/>
              </w:rPr>
            </w:pPr>
          </w:p>
          <w:p w14:paraId="03EC181F" w14:textId="77777777" w:rsidR="009A5B67" w:rsidRDefault="00BB5350" w:rsidP="00BB535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A good working knowledge of electoral legislation </w:t>
            </w:r>
          </w:p>
          <w:p w14:paraId="3625E353" w14:textId="5A8F33E8" w:rsidR="000C35F2" w:rsidRPr="007275EE" w:rsidRDefault="000C35F2" w:rsidP="00BB535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Experience of analysing information, identifying trends and presenting findings</w:t>
            </w:r>
          </w:p>
        </w:tc>
        <w:tc>
          <w:tcPr>
            <w:tcW w:w="1398" w:type="dxa"/>
          </w:tcPr>
          <w:p w14:paraId="3625E357" w14:textId="328C20C9" w:rsidR="00302638" w:rsidRDefault="00BB5350" w:rsidP="002D4AF6">
            <w:p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3625E358" w14:textId="3A8FEA9D" w:rsidR="009A5B67" w:rsidRDefault="009A5B67" w:rsidP="002D4AF6">
            <w:pPr>
              <w:rPr>
                <w:sz w:val="22"/>
              </w:rPr>
            </w:pPr>
          </w:p>
          <w:p w14:paraId="6ACD0A25" w14:textId="608DB3A5" w:rsidR="00214854" w:rsidRDefault="00214854" w:rsidP="002D4AF6">
            <w:pPr>
              <w:rPr>
                <w:sz w:val="22"/>
              </w:rPr>
            </w:pPr>
          </w:p>
          <w:p w14:paraId="3731B010" w14:textId="52099C51" w:rsidR="000C35F2" w:rsidRPr="007275EE" w:rsidRDefault="001200D7" w:rsidP="002D4AF6">
            <w:p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3625E359" w14:textId="77777777" w:rsidR="009A5B67" w:rsidRPr="007275EE" w:rsidRDefault="009A5B67" w:rsidP="002D4AF6">
            <w:pPr>
              <w:rPr>
                <w:sz w:val="22"/>
              </w:rPr>
            </w:pPr>
          </w:p>
          <w:p w14:paraId="3625E35D" w14:textId="77777777" w:rsidR="009A5B67" w:rsidRDefault="009A5B67" w:rsidP="002D4AF6">
            <w:pPr>
              <w:rPr>
                <w:sz w:val="22"/>
              </w:rPr>
            </w:pPr>
          </w:p>
          <w:p w14:paraId="5C2A3870" w14:textId="3A61E6BA" w:rsidR="00436B96" w:rsidRDefault="00436B96" w:rsidP="002D4AF6">
            <w:pPr>
              <w:rPr>
                <w:sz w:val="22"/>
              </w:rPr>
            </w:pPr>
            <w:r>
              <w:rPr>
                <w:sz w:val="22"/>
              </w:rPr>
              <w:t xml:space="preserve">Essential </w:t>
            </w:r>
          </w:p>
          <w:p w14:paraId="2F2653E9" w14:textId="77777777" w:rsidR="00436B96" w:rsidRDefault="00436B96" w:rsidP="002D4AF6">
            <w:pPr>
              <w:rPr>
                <w:sz w:val="22"/>
              </w:rPr>
            </w:pPr>
          </w:p>
          <w:p w14:paraId="3D092D4F" w14:textId="77777777" w:rsidR="00436B96" w:rsidRDefault="00436B96" w:rsidP="002D4AF6">
            <w:pPr>
              <w:rPr>
                <w:sz w:val="22"/>
              </w:rPr>
            </w:pPr>
          </w:p>
          <w:p w14:paraId="6F82C9ED" w14:textId="58DD4E14" w:rsidR="009A5B67" w:rsidRDefault="009A5B67" w:rsidP="002D4AF6">
            <w:p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42C6DC53" w14:textId="77777777" w:rsidR="000C35F2" w:rsidRDefault="000C35F2" w:rsidP="002D4AF6">
            <w:pPr>
              <w:rPr>
                <w:sz w:val="22"/>
              </w:rPr>
            </w:pPr>
          </w:p>
          <w:p w14:paraId="3625E35F" w14:textId="590CBAFE" w:rsidR="000C35F2" w:rsidRPr="007275EE" w:rsidRDefault="000C35F2" w:rsidP="002D4AF6">
            <w:p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</w:tc>
      </w:tr>
      <w:tr w:rsidR="009A5B67" w14:paraId="3625E389" w14:textId="77777777" w:rsidTr="002D4AF6">
        <w:tc>
          <w:tcPr>
            <w:tcW w:w="1728" w:type="dxa"/>
          </w:tcPr>
          <w:p w14:paraId="3625E361" w14:textId="77777777" w:rsidR="009A5B67" w:rsidRDefault="009A5B67" w:rsidP="002D4AF6">
            <w:pPr>
              <w:rPr>
                <w:sz w:val="22"/>
              </w:rPr>
            </w:pPr>
            <w:r>
              <w:rPr>
                <w:sz w:val="22"/>
              </w:rPr>
              <w:t>Knowledge and skills</w:t>
            </w:r>
          </w:p>
        </w:tc>
        <w:tc>
          <w:tcPr>
            <w:tcW w:w="5760" w:type="dxa"/>
          </w:tcPr>
          <w:p w14:paraId="3625E362" w14:textId="77777777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t xml:space="preserve">Excellent written and verbal communication skills </w:t>
            </w:r>
          </w:p>
          <w:p w14:paraId="3625E363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64" w14:textId="77777777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t>Excellent interpersonal skills</w:t>
            </w:r>
          </w:p>
          <w:p w14:paraId="3625E365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66" w14:textId="77777777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lastRenderedPageBreak/>
              <w:t>Ability to write for a variety of audiences clearly and succinctly</w:t>
            </w:r>
          </w:p>
          <w:p w14:paraId="3625E367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68" w14:textId="521AD4B9" w:rsidR="009A5B67" w:rsidRPr="00546A4B" w:rsidRDefault="009A5B67" w:rsidP="002D4AF6">
            <w:pPr>
              <w:pStyle w:val="Electoral-BodyBullett"/>
              <w:numPr>
                <w:ilvl w:val="0"/>
                <w:numId w:val="0"/>
              </w:numPr>
              <w:spacing w:before="0"/>
              <w:jc w:val="left"/>
              <w:rPr>
                <w:rFonts w:ascii="Arial" w:hAnsi="Arial"/>
                <w:sz w:val="22"/>
              </w:rPr>
            </w:pPr>
            <w:r w:rsidRPr="00546A4B">
              <w:rPr>
                <w:rFonts w:ascii="Arial" w:hAnsi="Arial"/>
                <w:sz w:val="22"/>
              </w:rPr>
              <w:t>Ability to research, analyse and summarise complex material</w:t>
            </w:r>
            <w:r w:rsidR="00BB5350">
              <w:rPr>
                <w:rFonts w:ascii="Arial" w:hAnsi="Arial"/>
                <w:sz w:val="22"/>
              </w:rPr>
              <w:t xml:space="preserve"> for verbal or written delivery</w:t>
            </w:r>
          </w:p>
          <w:p w14:paraId="3625E369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6A" w14:textId="36904DA9" w:rsidR="009A5B67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t>Good time management and planning skills</w:t>
            </w:r>
            <w:r w:rsidR="00382CE9">
              <w:rPr>
                <w:sz w:val="22"/>
              </w:rPr>
              <w:t xml:space="preserve"> in order to juggle </w:t>
            </w:r>
            <w:r w:rsidR="009E1AF6">
              <w:rPr>
                <w:sz w:val="22"/>
              </w:rPr>
              <w:t xml:space="preserve">different tasks and </w:t>
            </w:r>
            <w:r w:rsidR="00590B21">
              <w:rPr>
                <w:sz w:val="22"/>
              </w:rPr>
              <w:t>prio</w:t>
            </w:r>
            <w:r w:rsidR="004D200F">
              <w:rPr>
                <w:sz w:val="22"/>
              </w:rPr>
              <w:t>r</w:t>
            </w:r>
            <w:r w:rsidR="00805171">
              <w:rPr>
                <w:sz w:val="22"/>
              </w:rPr>
              <w:t>i</w:t>
            </w:r>
            <w:r w:rsidR="004D200F">
              <w:rPr>
                <w:sz w:val="22"/>
              </w:rPr>
              <w:t xml:space="preserve">tise </w:t>
            </w:r>
            <w:r w:rsidR="00805171">
              <w:rPr>
                <w:sz w:val="22"/>
              </w:rPr>
              <w:t>and organise workload effectively.</w:t>
            </w:r>
          </w:p>
          <w:p w14:paraId="3625E36B" w14:textId="77777777" w:rsidR="009A5B67" w:rsidRDefault="009A5B67" w:rsidP="002D4AF6">
            <w:pPr>
              <w:rPr>
                <w:sz w:val="22"/>
              </w:rPr>
            </w:pPr>
          </w:p>
          <w:p w14:paraId="3625E36C" w14:textId="66D1B337" w:rsidR="009A5B67" w:rsidRDefault="009A5B67" w:rsidP="002D4AF6">
            <w:pPr>
              <w:rPr>
                <w:sz w:val="22"/>
              </w:rPr>
            </w:pPr>
            <w:r>
              <w:rPr>
                <w:sz w:val="22"/>
              </w:rPr>
              <w:t>Ability to build relat</w:t>
            </w:r>
            <w:r w:rsidR="00BB5350">
              <w:rPr>
                <w:sz w:val="22"/>
              </w:rPr>
              <w:t>ionships with key stakeholders</w:t>
            </w:r>
          </w:p>
          <w:p w14:paraId="3625E36F" w14:textId="77777777" w:rsidR="009A5B67" w:rsidRPr="00546A4B" w:rsidRDefault="009A5B67" w:rsidP="002D4AF6">
            <w:pPr>
              <w:pStyle w:val="Electoral-BodyBullett"/>
              <w:numPr>
                <w:ilvl w:val="0"/>
                <w:numId w:val="0"/>
              </w:numPr>
              <w:spacing w:before="0"/>
              <w:jc w:val="left"/>
              <w:rPr>
                <w:rFonts w:ascii="Arial" w:hAnsi="Arial"/>
                <w:sz w:val="22"/>
              </w:rPr>
            </w:pPr>
          </w:p>
          <w:p w14:paraId="3625E370" w14:textId="77777777" w:rsidR="009A5B67" w:rsidRPr="00546A4B" w:rsidRDefault="009A5B67" w:rsidP="002D4AF6">
            <w:pPr>
              <w:keepNext/>
              <w:rPr>
                <w:sz w:val="22"/>
                <w:szCs w:val="22"/>
              </w:rPr>
            </w:pPr>
            <w:r w:rsidRPr="00546A4B">
              <w:rPr>
                <w:sz w:val="22"/>
                <w:szCs w:val="22"/>
              </w:rPr>
              <w:t>Good IT skills</w:t>
            </w:r>
          </w:p>
          <w:p w14:paraId="3625E372" w14:textId="5B4A7748" w:rsidR="009A5B67" w:rsidRPr="00A34224" w:rsidRDefault="009A5B67" w:rsidP="002D4AF6">
            <w:pPr>
              <w:keepNext/>
              <w:spacing w:after="120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3625E373" w14:textId="77777777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lastRenderedPageBreak/>
              <w:t>Essential</w:t>
            </w:r>
          </w:p>
          <w:p w14:paraId="3625E374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75" w14:textId="77777777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t>Essential</w:t>
            </w:r>
          </w:p>
          <w:p w14:paraId="3625E376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77" w14:textId="771C1F03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lastRenderedPageBreak/>
              <w:t xml:space="preserve">Essential </w:t>
            </w:r>
          </w:p>
          <w:p w14:paraId="3625E378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79" w14:textId="77777777" w:rsidR="009A5B67" w:rsidRPr="00546A4B" w:rsidRDefault="009A5B67" w:rsidP="002D4AF6">
            <w:pPr>
              <w:rPr>
                <w:sz w:val="22"/>
              </w:rPr>
            </w:pPr>
          </w:p>
          <w:p w14:paraId="3625E37A" w14:textId="000621F9" w:rsidR="009A5B67" w:rsidRPr="00546A4B" w:rsidRDefault="00203D38" w:rsidP="002D4AF6">
            <w:p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3625E37B" w14:textId="77777777" w:rsidR="009A5B67" w:rsidRPr="00546A4B" w:rsidRDefault="009A5B67" w:rsidP="002D4AF6">
            <w:pPr>
              <w:rPr>
                <w:sz w:val="22"/>
              </w:rPr>
            </w:pPr>
          </w:p>
          <w:p w14:paraId="10544106" w14:textId="77777777" w:rsidR="00203D38" w:rsidRDefault="00203D38" w:rsidP="002D4AF6">
            <w:pPr>
              <w:rPr>
                <w:sz w:val="22"/>
              </w:rPr>
            </w:pPr>
          </w:p>
          <w:p w14:paraId="3625E37D" w14:textId="0651EF41" w:rsidR="009A5B67" w:rsidRPr="00546A4B" w:rsidRDefault="009A5B67" w:rsidP="002D4AF6">
            <w:pPr>
              <w:rPr>
                <w:sz w:val="22"/>
              </w:rPr>
            </w:pPr>
            <w:r w:rsidRPr="00546A4B">
              <w:rPr>
                <w:sz w:val="22"/>
              </w:rPr>
              <w:t>Essential</w:t>
            </w:r>
          </w:p>
          <w:p w14:paraId="3625E37F" w14:textId="7730E8D8" w:rsidR="009A5B67" w:rsidRPr="00546A4B" w:rsidRDefault="009A5B67" w:rsidP="002D4AF6">
            <w:pPr>
              <w:rPr>
                <w:sz w:val="22"/>
              </w:rPr>
            </w:pPr>
          </w:p>
          <w:p w14:paraId="3625E380" w14:textId="77777777" w:rsidR="009A5B67" w:rsidRDefault="009A5B67" w:rsidP="002D4AF6">
            <w:pPr>
              <w:rPr>
                <w:sz w:val="22"/>
              </w:rPr>
            </w:pPr>
          </w:p>
          <w:p w14:paraId="52AA5917" w14:textId="77777777" w:rsidR="00203D38" w:rsidRDefault="00203D38" w:rsidP="002D4AF6">
            <w:pPr>
              <w:rPr>
                <w:sz w:val="22"/>
              </w:rPr>
            </w:pPr>
          </w:p>
          <w:p w14:paraId="3625E384" w14:textId="6C2B42B0" w:rsidR="009A5B67" w:rsidRPr="00546A4B" w:rsidRDefault="00BB5350" w:rsidP="002D4AF6">
            <w:p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3625E385" w14:textId="77777777" w:rsidR="009A5B67" w:rsidRDefault="009A5B67" w:rsidP="002D4AF6">
            <w:pPr>
              <w:rPr>
                <w:sz w:val="22"/>
              </w:rPr>
            </w:pPr>
          </w:p>
          <w:p w14:paraId="3625E388" w14:textId="0E704352" w:rsidR="009A5B67" w:rsidRPr="00546A4B" w:rsidRDefault="00203D38" w:rsidP="002D4AF6">
            <w:pPr>
              <w:rPr>
                <w:sz w:val="22"/>
              </w:rPr>
            </w:pPr>
            <w:r>
              <w:rPr>
                <w:sz w:val="22"/>
              </w:rPr>
              <w:t xml:space="preserve">Essential </w:t>
            </w:r>
          </w:p>
        </w:tc>
      </w:tr>
      <w:tr w:rsidR="009A5B67" w14:paraId="3625E3A0" w14:textId="77777777" w:rsidTr="002D4AF6">
        <w:tc>
          <w:tcPr>
            <w:tcW w:w="1728" w:type="dxa"/>
          </w:tcPr>
          <w:p w14:paraId="3625E38A" w14:textId="77777777" w:rsidR="009A5B67" w:rsidRDefault="009A5B67" w:rsidP="002D4AF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Personal qualities</w:t>
            </w:r>
          </w:p>
        </w:tc>
        <w:tc>
          <w:tcPr>
            <w:tcW w:w="5760" w:type="dxa"/>
          </w:tcPr>
          <w:p w14:paraId="3625E38B" w14:textId="12E51425" w:rsidR="009A5B67" w:rsidRPr="00863B3E" w:rsidRDefault="009A5B67" w:rsidP="002D4AF6">
            <w:pPr>
              <w:keepNext/>
              <w:rPr>
                <w:sz w:val="22"/>
              </w:rPr>
            </w:pPr>
            <w:r>
              <w:rPr>
                <w:sz w:val="22"/>
              </w:rPr>
              <w:t>Ability to solve problems proactively and use initiative to work out the best solution</w:t>
            </w:r>
            <w:r w:rsidR="00C707B7">
              <w:rPr>
                <w:sz w:val="22"/>
              </w:rPr>
              <w:t>, using diplomacy and tact.</w:t>
            </w:r>
          </w:p>
          <w:p w14:paraId="3625E38C" w14:textId="77777777" w:rsidR="009A5B67" w:rsidRPr="00863B3E" w:rsidRDefault="009A5B67" w:rsidP="002D4AF6">
            <w:pPr>
              <w:keepNext/>
              <w:rPr>
                <w:sz w:val="22"/>
              </w:rPr>
            </w:pPr>
          </w:p>
          <w:p w14:paraId="3625E38D" w14:textId="4233CD96" w:rsidR="009A5B67" w:rsidRDefault="00877242" w:rsidP="002D4AF6">
            <w:pPr>
              <w:keepNext/>
              <w:rPr>
                <w:sz w:val="22"/>
              </w:rPr>
            </w:pPr>
            <w:r>
              <w:rPr>
                <w:sz w:val="22"/>
              </w:rPr>
              <w:t>Committed to, and able to provide, excellent customer service</w:t>
            </w:r>
          </w:p>
          <w:p w14:paraId="3625E38E" w14:textId="77777777" w:rsidR="009A5B67" w:rsidRDefault="009A5B67" w:rsidP="002D4AF6">
            <w:pPr>
              <w:keepNext/>
              <w:rPr>
                <w:sz w:val="22"/>
              </w:rPr>
            </w:pPr>
          </w:p>
          <w:p w14:paraId="3625E391" w14:textId="4F6588B7" w:rsidR="009A5B67" w:rsidRPr="00863B3E" w:rsidRDefault="009A5B67" w:rsidP="002D4AF6">
            <w:pPr>
              <w:keepNext/>
              <w:rPr>
                <w:sz w:val="22"/>
              </w:rPr>
            </w:pPr>
            <w:r w:rsidRPr="00863B3E">
              <w:rPr>
                <w:sz w:val="22"/>
              </w:rPr>
              <w:t>Excellent attention to detail, thorough and methodical</w:t>
            </w:r>
            <w:r w:rsidR="00C707B7">
              <w:rPr>
                <w:sz w:val="22"/>
              </w:rPr>
              <w:t xml:space="preserve"> in order to deliver high quality outputs.</w:t>
            </w:r>
          </w:p>
          <w:p w14:paraId="3625E392" w14:textId="77777777" w:rsidR="009A5B67" w:rsidRPr="00863B3E" w:rsidRDefault="009A5B67" w:rsidP="002D4AF6">
            <w:pPr>
              <w:keepNext/>
              <w:rPr>
                <w:sz w:val="22"/>
              </w:rPr>
            </w:pPr>
          </w:p>
          <w:p w14:paraId="3625E393" w14:textId="77777777" w:rsidR="009A5B67" w:rsidRDefault="009A5B67" w:rsidP="002D4AF6">
            <w:pPr>
              <w:keepNext/>
              <w:spacing w:after="120"/>
              <w:rPr>
                <w:sz w:val="22"/>
              </w:rPr>
            </w:pPr>
            <w:r w:rsidRPr="00863B3E">
              <w:rPr>
                <w:sz w:val="22"/>
              </w:rPr>
              <w:t>Innovative and creative</w:t>
            </w:r>
          </w:p>
        </w:tc>
        <w:tc>
          <w:tcPr>
            <w:tcW w:w="1398" w:type="dxa"/>
          </w:tcPr>
          <w:p w14:paraId="3625E394" w14:textId="77777777" w:rsidR="009A5B67" w:rsidRDefault="009A5B67" w:rsidP="002D4AF6">
            <w:pPr>
              <w:keepNext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3625E395" w14:textId="77777777" w:rsidR="009A5B67" w:rsidRDefault="009A5B67" w:rsidP="002D4AF6">
            <w:pPr>
              <w:keepNext/>
              <w:rPr>
                <w:sz w:val="22"/>
              </w:rPr>
            </w:pPr>
          </w:p>
          <w:p w14:paraId="3625E396" w14:textId="77777777" w:rsidR="009A5B67" w:rsidRDefault="009A5B67" w:rsidP="002D4AF6">
            <w:pPr>
              <w:keepNext/>
              <w:rPr>
                <w:sz w:val="22"/>
              </w:rPr>
            </w:pPr>
          </w:p>
          <w:p w14:paraId="3625E397" w14:textId="77777777" w:rsidR="009A5B67" w:rsidRDefault="009A5B67" w:rsidP="002D4AF6">
            <w:pPr>
              <w:keepNext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3625E398" w14:textId="77777777" w:rsidR="009A5B67" w:rsidRDefault="009A5B67" w:rsidP="002D4AF6">
            <w:pPr>
              <w:keepNext/>
              <w:rPr>
                <w:sz w:val="22"/>
              </w:rPr>
            </w:pPr>
          </w:p>
          <w:p w14:paraId="3625E399" w14:textId="77777777" w:rsidR="009A5B67" w:rsidRDefault="009A5B67" w:rsidP="002D4AF6">
            <w:pPr>
              <w:keepNext/>
              <w:rPr>
                <w:sz w:val="22"/>
              </w:rPr>
            </w:pPr>
          </w:p>
          <w:p w14:paraId="3625E39D" w14:textId="3A04BC9C" w:rsidR="009A5B67" w:rsidRDefault="009A5B67" w:rsidP="002D4AF6">
            <w:pPr>
              <w:keepNext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3625E39E" w14:textId="77777777" w:rsidR="009A5B67" w:rsidRDefault="009A5B67" w:rsidP="002D4AF6">
            <w:pPr>
              <w:keepNext/>
              <w:rPr>
                <w:sz w:val="22"/>
              </w:rPr>
            </w:pPr>
          </w:p>
          <w:p w14:paraId="3625E39F" w14:textId="6C28AAA2" w:rsidR="009A5B67" w:rsidRDefault="009A5B67" w:rsidP="002D4AF6">
            <w:pPr>
              <w:keepNext/>
              <w:spacing w:after="120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</w:tc>
      </w:tr>
    </w:tbl>
    <w:p w14:paraId="3625E3A1" w14:textId="77777777" w:rsidR="00253DED" w:rsidRDefault="00253DED"/>
    <w:sectPr w:rsidR="002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4502E"/>
    <w:multiLevelType w:val="hybridMultilevel"/>
    <w:tmpl w:val="0BC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3FAE"/>
    <w:multiLevelType w:val="hybridMultilevel"/>
    <w:tmpl w:val="953C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BE"/>
    <w:multiLevelType w:val="hybridMultilevel"/>
    <w:tmpl w:val="FFFACE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609EF"/>
    <w:multiLevelType w:val="hybridMultilevel"/>
    <w:tmpl w:val="6C4E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B0443"/>
    <w:multiLevelType w:val="hybridMultilevel"/>
    <w:tmpl w:val="4BCE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4A50"/>
    <w:multiLevelType w:val="hybridMultilevel"/>
    <w:tmpl w:val="6F92D23E"/>
    <w:lvl w:ilvl="0" w:tplc="EDD0DE8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666699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FC18ECF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816EF5A">
      <w:start w:val="1"/>
      <w:numFmt w:val="bullet"/>
      <w:pStyle w:val="Electoral-BodyBullet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666699"/>
        <w:sz w:val="16"/>
      </w:rPr>
    </w:lvl>
    <w:lvl w:ilvl="5" w:tplc="192CEAAE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b/>
        <w:i w:val="0"/>
        <w:sz w:val="20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EBD6067"/>
    <w:multiLevelType w:val="hybridMultilevel"/>
    <w:tmpl w:val="ABB835D4"/>
    <w:lvl w:ilvl="0" w:tplc="E640DE90"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83707"/>
    <w:multiLevelType w:val="hybridMultilevel"/>
    <w:tmpl w:val="68C0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834036">
    <w:abstractNumId w:val="6"/>
  </w:num>
  <w:num w:numId="2" w16cid:durableId="2130388468">
    <w:abstractNumId w:val="5"/>
  </w:num>
  <w:num w:numId="3" w16cid:durableId="469370024">
    <w:abstractNumId w:val="2"/>
  </w:num>
  <w:num w:numId="4" w16cid:durableId="1811552500">
    <w:abstractNumId w:val="3"/>
  </w:num>
  <w:num w:numId="5" w16cid:durableId="2046905889">
    <w:abstractNumId w:val="7"/>
  </w:num>
  <w:num w:numId="6" w16cid:durableId="606080236">
    <w:abstractNumId w:val="4"/>
  </w:num>
  <w:num w:numId="7" w16cid:durableId="272716187">
    <w:abstractNumId w:val="1"/>
  </w:num>
  <w:num w:numId="8" w16cid:durableId="152532578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1024748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67"/>
    <w:rsid w:val="0009253C"/>
    <w:rsid w:val="000B0472"/>
    <w:rsid w:val="000C35F2"/>
    <w:rsid w:val="000D71AB"/>
    <w:rsid w:val="000F5679"/>
    <w:rsid w:val="001173A6"/>
    <w:rsid w:val="001200D7"/>
    <w:rsid w:val="0017165A"/>
    <w:rsid w:val="00203D38"/>
    <w:rsid w:val="0020659E"/>
    <w:rsid w:val="00214854"/>
    <w:rsid w:val="00242CC7"/>
    <w:rsid w:val="00253DED"/>
    <w:rsid w:val="002D4AF6"/>
    <w:rsid w:val="002E1FD1"/>
    <w:rsid w:val="00302638"/>
    <w:rsid w:val="0037512D"/>
    <w:rsid w:val="00380534"/>
    <w:rsid w:val="00382CE9"/>
    <w:rsid w:val="00386C82"/>
    <w:rsid w:val="003C20D5"/>
    <w:rsid w:val="003E7F63"/>
    <w:rsid w:val="003F6880"/>
    <w:rsid w:val="00400EB0"/>
    <w:rsid w:val="00436B96"/>
    <w:rsid w:val="00444F65"/>
    <w:rsid w:val="004D200F"/>
    <w:rsid w:val="004D4B08"/>
    <w:rsid w:val="00583F1E"/>
    <w:rsid w:val="00590B21"/>
    <w:rsid w:val="00593E60"/>
    <w:rsid w:val="006350F8"/>
    <w:rsid w:val="0064567E"/>
    <w:rsid w:val="006C094E"/>
    <w:rsid w:val="007059EA"/>
    <w:rsid w:val="007532A2"/>
    <w:rsid w:val="007C62C3"/>
    <w:rsid w:val="00805171"/>
    <w:rsid w:val="00824031"/>
    <w:rsid w:val="00845961"/>
    <w:rsid w:val="00851FDF"/>
    <w:rsid w:val="00877242"/>
    <w:rsid w:val="008A2D1E"/>
    <w:rsid w:val="008B73F1"/>
    <w:rsid w:val="0094092F"/>
    <w:rsid w:val="0097046A"/>
    <w:rsid w:val="009A5B67"/>
    <w:rsid w:val="009E1AF6"/>
    <w:rsid w:val="009F0403"/>
    <w:rsid w:val="009F5C70"/>
    <w:rsid w:val="00A17CAB"/>
    <w:rsid w:val="00A579E9"/>
    <w:rsid w:val="00A831C9"/>
    <w:rsid w:val="00B020F6"/>
    <w:rsid w:val="00B355F6"/>
    <w:rsid w:val="00B40D93"/>
    <w:rsid w:val="00BB5350"/>
    <w:rsid w:val="00C655B7"/>
    <w:rsid w:val="00C707B7"/>
    <w:rsid w:val="00C71599"/>
    <w:rsid w:val="00C9278F"/>
    <w:rsid w:val="00CE7045"/>
    <w:rsid w:val="00DA1F85"/>
    <w:rsid w:val="00E123E6"/>
    <w:rsid w:val="00E252A6"/>
    <w:rsid w:val="00E473B8"/>
    <w:rsid w:val="00E8264A"/>
    <w:rsid w:val="00EC433E"/>
    <w:rsid w:val="00ED0121"/>
    <w:rsid w:val="00F35ED4"/>
    <w:rsid w:val="00F55DC9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E31A"/>
  <w15:docId w15:val="{1007D183-42F6-4939-AB66-05170E9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B6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A5B67"/>
    <w:pPr>
      <w:keepNext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5B67"/>
    <w:rPr>
      <w:rFonts w:ascii="Arial" w:eastAsia="Times New Roman" w:hAnsi="Arial" w:cs="Arial"/>
      <w:b/>
      <w:bCs/>
      <w:sz w:val="24"/>
      <w:szCs w:val="32"/>
      <w:lang w:val="en-US"/>
    </w:rPr>
  </w:style>
  <w:style w:type="paragraph" w:customStyle="1" w:styleId="Electoral-BodyBullett">
    <w:name w:val="Electoral - Body Bullett"/>
    <w:basedOn w:val="Normal"/>
    <w:rsid w:val="009A5B67"/>
    <w:pPr>
      <w:numPr>
        <w:ilvl w:val="4"/>
        <w:numId w:val="1"/>
      </w:numPr>
      <w:tabs>
        <w:tab w:val="clear" w:pos="1080"/>
        <w:tab w:val="left" w:pos="567"/>
      </w:tabs>
      <w:spacing w:before="60"/>
      <w:ind w:left="567" w:hanging="283"/>
      <w:jc w:val="both"/>
    </w:pPr>
    <w:rPr>
      <w:rFonts w:ascii="Arial Narrow" w:hAnsi="Arial Narrow"/>
      <w:sz w:val="20"/>
      <w:szCs w:val="20"/>
      <w:lang w:val="en-GB"/>
    </w:rPr>
  </w:style>
  <w:style w:type="paragraph" w:customStyle="1" w:styleId="ECparanonumber">
    <w:name w:val="*EC _para_no_number"/>
    <w:basedOn w:val="Normal"/>
    <w:rsid w:val="009A5B67"/>
    <w:pPr>
      <w:spacing w:after="240"/>
    </w:pPr>
    <w:rPr>
      <w:rFonts w:cs="Times New Roman"/>
      <w:lang w:val="en-GB"/>
    </w:rPr>
  </w:style>
  <w:style w:type="paragraph" w:styleId="ListParagraph">
    <w:name w:val="List Paragraph"/>
    <w:basedOn w:val="Normal"/>
    <w:uiPriority w:val="34"/>
    <w:qFormat/>
    <w:rsid w:val="00E47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2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0C35F2"/>
    <w:rPr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0C35F2"/>
    <w:rPr>
      <w:rFonts w:ascii="Arial" w:eastAsia="Times New Roman" w:hAnsi="Arial" w:cs="Arial"/>
      <w:szCs w:val="20"/>
    </w:rPr>
  </w:style>
  <w:style w:type="paragraph" w:customStyle="1" w:styleId="Level1">
    <w:name w:val="Level 1"/>
    <w:basedOn w:val="Normal"/>
    <w:rsid w:val="000D71AB"/>
    <w:pPr>
      <w:widowControl w:val="0"/>
      <w:numPr>
        <w:numId w:val="8"/>
      </w:numPr>
      <w:autoSpaceDE w:val="0"/>
      <w:autoSpaceDN w:val="0"/>
      <w:adjustRightInd w:val="0"/>
      <w:outlineLvl w:val="0"/>
    </w:pPr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2db2267-da8a-4033-a749-d2c129898989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cancy document" ma:contentTypeID="0x01010099B4092FAB4CF141A4568B4B7A548F8E00C7FBD471C108E74BB7CF43DDE55BDCE9" ma:contentTypeVersion="7" ma:contentTypeDescription="vacancy document for vacancies library" ma:contentTypeScope="" ma:versionID="9ff527685f611525941758cf90507366">
  <xsd:schema xmlns:xsd="http://www.w3.org/2001/XMLSchema" xmlns:xs="http://www.w3.org/2001/XMLSchema" xmlns:p="http://schemas.microsoft.com/office/2006/metadata/properties" xmlns:ns2="0b644c8d-8442-43d3-b70d-a766ab8538c3" xmlns:ns3="c0973202-7c92-449b-a95a-8ec26691ea65" targetNamespace="http://schemas.microsoft.com/office/2006/metadata/properties" ma:root="true" ma:fieldsID="6c75b1a1502961b2d2e86722e1923f11" ns2:_="" ns3:_="">
    <xsd:import namespace="0b644c8d-8442-43d3-b70d-a766ab8538c3"/>
    <xsd:import namespace="c0973202-7c92-449b-a95a-8ec26691ea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R_x0020_Categories" minOccurs="0"/>
                <xsd:element ref="ns3:i4ddfc3d9f6c4c35970bd655629829f9" minOccurs="0"/>
                <xsd:element ref="ns2:TaxCatchAll" minOccurs="0"/>
                <xsd:element ref="ns2:TaxCatchAllLabel" minOccurs="0"/>
                <xsd:element ref="ns2:o4f6c70134b64a99b8a9c18b6cabc6d3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6708adcd-333c-40a9-a727-e91b23fef4c3}" ma:internalName="TaxCatchAll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f6c70134b64a99b8a9c18b6cabc6d3" ma:index="16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HR_x0020_Categories" ma:index="11" nillable="true" ma:displayName="HR Categories" ma:format="Dropdown" ma:internalName="HR_x0020_Categories">
      <xsd:simpleType>
        <xsd:restriction base="dms:Choice">
          <xsd:enumeration value="Recruitment plan"/>
          <xsd:enumeration value="Job advert"/>
          <xsd:enumeration value="Agency agreement"/>
          <xsd:enumeration value="Agency worker documents"/>
          <xsd:enumeration value="Interview material"/>
          <xsd:enumeration value="References"/>
          <xsd:enumeration value="Other"/>
        </xsd:restriction>
      </xsd:simpleType>
    </xsd:element>
    <xsd:element name="i4ddfc3d9f6c4c35970bd655629829f9" ma:index="12" nillable="true" ma:taxonomy="true" ma:internalName="i4ddfc3d9f6c4c35970bd655629829f9" ma:taxonomyFieldName="Role_x0020_title" ma:displayName="Role title" ma:default="" ma:fieldId="{24ddfc3d-9f6c-4c35-970b-d655629829f9}" ma:sspId="42db2267-da8a-4033-a749-d2c129898989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657d2793-57c8-49b3-9537-c6e7b9cf9230</TermId>
        </TermInfo>
      </Terms>
    </o4f6c70134b64a99b8a9c18b6cabc6d3>
    <TaxCatchAll xmlns="0b644c8d-8442-43d3-b70d-a766ab8538c3">
      <Value>3669</Value>
    </TaxCatchAll>
    <_dlc_DocId xmlns="0b644c8d-8442-43d3-b70d-a766ab8538c3">TX6SW6SUV4E4-1959024312-2060</_dlc_DocId>
    <_dlc_DocIdUrl xmlns="0b644c8d-8442-43d3-b70d-a766ab8538c3">
      <Url>http://skynet/dm/Functions/humanresources/_layouts/15/DocIdRedir.aspx?ID=TX6SW6SUV4E4-1959024312-2060</Url>
      <Description>TX6SW6SUV4E4-1959024312-2060</Description>
    </_dlc_DocIdUrl>
    <_dlc_DocIdPersistId xmlns="0b644c8d-8442-43d3-b70d-a766ab8538c3" xsi:nil="true"/>
    <HR_x0020_Categories xmlns="c0973202-7c92-449b-a95a-8ec26691ea65" xsi:nil="true"/>
    <i4ddfc3d9f6c4c35970bd655629829f9 xmlns="c0973202-7c92-449b-a95a-8ec26691ea65">
      <Terms xmlns="http://schemas.microsoft.com/office/infopath/2007/PartnerControls"/>
    </i4ddfc3d9f6c4c35970bd655629829f9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616CAA-D1F9-4A62-AFF3-A7BBC6569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7239D-12D1-47EA-BCE4-D4E13F36FD1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3658737-1750-400F-AD01-A88E08013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44c8d-8442-43d3-b70d-a766ab8538c3"/>
    <ds:schemaRef ds:uri="c0973202-7c92-449b-a95a-8ec26691e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C231-616F-4B36-BABA-C01E7A8FB35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c0973202-7c92-449b-a95a-8ec26691ea65"/>
    <ds:schemaRef ds:uri="http://schemas.openxmlformats.org/package/2006/metadata/core-properties"/>
    <ds:schemaRef ds:uri="0b644c8d-8442-43d3-b70d-a766ab8538c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0D0FB13-34F4-47BE-9EFE-5FC87FA65D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Communications Officer - Public Information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Communications Officer - Public Information</dc:title>
  <dc:subject/>
  <dc:creator>Karim Aziz</dc:creator>
  <cp:keywords/>
  <dc:description/>
  <cp:lastModifiedBy>Regine Mbungu-Binda</cp:lastModifiedBy>
  <cp:revision>2</cp:revision>
  <cp:lastPrinted>2020-01-22T11:56:00Z</cp:lastPrinted>
  <dcterms:created xsi:type="dcterms:W3CDTF">2022-11-21T13:29:00Z</dcterms:created>
  <dcterms:modified xsi:type="dcterms:W3CDTF">2022-11-21T13:29:00Z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0x01010099B4092FAB4CF141A4568B4B7A548F8E00C7FBD471C108E74BB7CF43DDE55BDCE9</vt:lpwstr>
  </property>
  <property fmtid="{D5CDD505-2E9C-101B-9397-08002B2CF9AE}" pid="3" name="_dlc_DocIdItemGuid">
    <vt:lpwstr>d4deff45-53c5-4a4f-b5c8-c8391e7c5958</vt:lpwstr>
  </property>
  <property fmtid="{D5CDD505-2E9C-101B-9397-08002B2CF9AE}" pid="4" name="Financial_x0020_year">
    <vt:lpwstr>2594;#2017-18|55d33ced-72ba-4fe7-afe0-8d8817d6cf53</vt:lpwstr>
  </property>
  <property fmtid="{D5CDD505-2E9C-101B-9397-08002B2CF9AE}" pid="5" name="Audience1">
    <vt:lpwstr>2;#All staff|1a1e0e6e-8d96-4235-ac5f-9f1dcc3600b0</vt:lpwstr>
  </property>
  <property fmtid="{D5CDD505-2E9C-101B-9397-08002B2CF9AE}" pid="6" name="Countries">
    <vt:lpwstr>3;#UK wide|6834a7d2-fb91-47b3-99a3-3181df52306f</vt:lpwstr>
  </property>
  <property fmtid="{D5CDD505-2E9C-101B-9397-08002B2CF9AE}" pid="7" name="Order">
    <vt:r8>140100</vt:r8>
  </property>
  <property fmtid="{D5CDD505-2E9C-101B-9397-08002B2CF9AE}" pid="8" name="TaxKeyword">
    <vt:lpwstr/>
  </property>
  <property fmtid="{D5CDD505-2E9C-101B-9397-08002B2CF9AE}" pid="9" name="ECSubject">
    <vt:lpwstr>30;#People management|d2ca87b7-c51d-4750-b732-d3d512d0a241</vt:lpwstr>
  </property>
  <property fmtid="{D5CDD505-2E9C-101B-9397-08002B2CF9AE}" pid="10" name="Calendar_x0020_Year">
    <vt:lpwstr>2471;#2017|e743382d-a956-4c3d-b21e-8f088efd99a3</vt:lpwstr>
  </property>
  <property fmtid="{D5CDD505-2E9C-101B-9397-08002B2CF9AE}" pid="11" name="GPMS marking">
    <vt:lpwstr>801;#Official|77462fb2-11a1-4cd5-8628-4e6081b9477e</vt:lpwstr>
  </property>
  <property fmtid="{D5CDD505-2E9C-101B-9397-08002B2CF9AE}" pid="12" name="GPMS_x0020_marking">
    <vt:lpwstr>801;#Official|77462fb2-11a1-4cd5-8628-4e6081b9477e</vt:lpwstr>
  </property>
  <property fmtid="{D5CDD505-2E9C-101B-9397-08002B2CF9AE}" pid="13" name="TaxKeywordTaxHTField">
    <vt:lpwstr/>
  </property>
  <property fmtid="{D5CDD505-2E9C-101B-9397-08002B2CF9AE}" pid="14" name="Calendar Year">
    <vt:lpwstr>3669;#2022|657d2793-57c8-49b3-9537-c6e7b9cf9230</vt:lpwstr>
  </property>
  <property fmtid="{D5CDD505-2E9C-101B-9397-08002B2CF9AE}" pid="15" name="Financial year">
    <vt:lpwstr>63;#2017-18|55d33ced-72ba-4fe7-afe0-8d8817d6cf53</vt:lpwstr>
  </property>
  <property fmtid="{D5CDD505-2E9C-101B-9397-08002B2CF9AE}" pid="16" name="ProtectiveMarking">
    <vt:lpwstr/>
  </property>
  <property fmtid="{D5CDD505-2E9C-101B-9397-08002B2CF9AE}" pid="17" name="d7e05c9ad6914a3c91fc7c6d52d321c1">
    <vt:lpwstr/>
  </property>
  <property fmtid="{D5CDD505-2E9C-101B-9397-08002B2CF9AE}" pid="18" name="ApprovingBody">
    <vt:lpwstr/>
  </property>
  <property fmtid="{D5CDD505-2E9C-101B-9397-08002B2CF9AE}" pid="19" name="Month">
    <vt:lpwstr/>
  </property>
  <property fmtid="{D5CDD505-2E9C-101B-9397-08002B2CF9AE}" pid="20" name="DocumentOwner">
    <vt:lpwstr/>
  </property>
  <property fmtid="{D5CDD505-2E9C-101B-9397-08002B2CF9AE}" pid="21" name="PeriodOfReview">
    <vt:lpwstr/>
  </property>
  <property fmtid="{D5CDD505-2E9C-101B-9397-08002B2CF9AE}" pid="22" name="b70a0ce898d0448590dccf5250a2b9fe">
    <vt:lpwstr/>
  </property>
  <property fmtid="{D5CDD505-2E9C-101B-9397-08002B2CF9AE}" pid="23" name="b3e7c0266da24219ba21c6ae302df269">
    <vt:lpwstr/>
  </property>
  <property fmtid="{D5CDD505-2E9C-101B-9397-08002B2CF9AE}" pid="24" name="Role title">
    <vt:lpwstr/>
  </property>
  <property fmtid="{D5CDD505-2E9C-101B-9397-08002B2CF9AE}" pid="25" name="Directorate">
    <vt:lpwstr/>
  </property>
  <property fmtid="{D5CDD505-2E9C-101B-9397-08002B2CF9AE}" pid="26" name="Team">
    <vt:lpwstr/>
  </property>
</Properties>
</file>