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eastAsia="Times New Roman" w:hAnsi="Arial" w:cs="Arial"/>
          <w:b/>
          <w:szCs w:val="24"/>
        </w:rPr>
      </w:pPr>
      <w:r>
        <w:rPr>
          <w:noProof/>
          <w:lang w:eastAsia="en-GB"/>
        </w:rPr>
        <w:drawing>
          <wp:inline distT="0" distB="0" distL="0" distR="0">
            <wp:extent cx="499604"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old wood badge.png"/>
                    <pic:cNvPicPr/>
                  </pic:nvPicPr>
                  <pic:blipFill>
                    <a:blip r:embed="rId5">
                      <a:extLst>
                        <a:ext uri="{28A0092B-C50C-407E-A947-70E740481C1C}">
                          <a14:useLocalDpi xmlns:a14="http://schemas.microsoft.com/office/drawing/2010/main" val="0"/>
                        </a:ext>
                      </a:extLst>
                    </a:blip>
                    <a:stretch>
                      <a:fillRect/>
                    </a:stretch>
                  </pic:blipFill>
                  <pic:spPr>
                    <a:xfrm>
                      <a:off x="0" y="0"/>
                      <a:ext cx="511849" cy="712367"/>
                    </a:xfrm>
                    <a:prstGeom prst="rect">
                      <a:avLst/>
                    </a:prstGeom>
                  </pic:spPr>
                </pic:pic>
              </a:graphicData>
            </a:graphic>
          </wp:inline>
        </w:drawing>
      </w:r>
    </w:p>
    <w:p>
      <w:pPr>
        <w:jc w:val="center"/>
        <w:rPr>
          <w:rFonts w:ascii="Arial" w:eastAsia="Times New Roman" w:hAnsi="Arial" w:cs="Arial"/>
          <w:b/>
          <w:szCs w:val="24"/>
        </w:rPr>
      </w:pPr>
    </w:p>
    <w:p>
      <w:pPr>
        <w:jc w:val="center"/>
        <w:rPr>
          <w:rFonts w:eastAsia="Times New Roman"/>
          <w:b/>
          <w:szCs w:val="24"/>
        </w:rPr>
      </w:pPr>
      <w:r>
        <w:rPr>
          <w:rFonts w:eastAsia="Times New Roman"/>
          <w:b/>
          <w:szCs w:val="24"/>
        </w:rPr>
        <w:t>Harold Wood Primary School</w:t>
      </w:r>
    </w:p>
    <w:p>
      <w:pPr>
        <w:rPr>
          <w:rFonts w:eastAsia="Times New Roman"/>
          <w:b/>
          <w:szCs w:val="24"/>
        </w:rPr>
      </w:pPr>
    </w:p>
    <w:p>
      <w:pPr>
        <w:rPr>
          <w:rFonts w:eastAsia="Times New Roman"/>
          <w:b/>
          <w:szCs w:val="24"/>
        </w:rPr>
      </w:pPr>
    </w:p>
    <w:p>
      <w:pPr>
        <w:rPr>
          <w:rFonts w:eastAsia="Times New Roman"/>
          <w:szCs w:val="24"/>
        </w:rPr>
      </w:pPr>
      <w:r>
        <w:rPr>
          <w:rFonts w:eastAsia="Times New Roman"/>
          <w:b/>
          <w:szCs w:val="24"/>
        </w:rPr>
        <w:t>Job title:</w:t>
      </w:r>
      <w:r>
        <w:rPr>
          <w:rFonts w:eastAsia="Times New Roman"/>
          <w:szCs w:val="24"/>
        </w:rPr>
        <w:tab/>
      </w:r>
      <w:r>
        <w:rPr>
          <w:rFonts w:eastAsia="Times New Roman"/>
          <w:szCs w:val="24"/>
        </w:rPr>
        <w:tab/>
      </w:r>
      <w:r>
        <w:rPr>
          <w:rFonts w:eastAsia="Times New Roman"/>
          <w:szCs w:val="24"/>
        </w:rPr>
        <w:tab/>
        <w:t>Admin Assistant (Receptionist)</w:t>
      </w:r>
    </w:p>
    <w:p>
      <w:pPr>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p>
    <w:p>
      <w:pPr>
        <w:rPr>
          <w:rFonts w:eastAsia="Times New Roman"/>
          <w:szCs w:val="24"/>
        </w:rPr>
      </w:pPr>
      <w:r>
        <w:rPr>
          <w:rFonts w:eastAsia="Times New Roman"/>
          <w:szCs w:val="24"/>
        </w:rPr>
        <w:t>Reporting to:</w:t>
      </w:r>
      <w:r>
        <w:rPr>
          <w:rFonts w:eastAsia="Times New Roman"/>
          <w:szCs w:val="24"/>
        </w:rPr>
        <w:tab/>
      </w:r>
      <w:r>
        <w:rPr>
          <w:rFonts w:eastAsia="Times New Roman"/>
          <w:szCs w:val="24"/>
        </w:rPr>
        <w:tab/>
      </w:r>
      <w:r>
        <w:rPr>
          <w:rFonts w:eastAsia="Times New Roman"/>
          <w:szCs w:val="24"/>
        </w:rPr>
        <w:tab/>
        <w:t>School Business Manager</w:t>
      </w:r>
    </w:p>
    <w:p>
      <w:pPr>
        <w:rPr>
          <w:rFonts w:eastAsia="Times New Roman"/>
          <w:szCs w:val="24"/>
        </w:rPr>
      </w:pPr>
    </w:p>
    <w:p>
      <w:pPr>
        <w:rPr>
          <w:rFonts w:eastAsia="Times New Roman"/>
          <w:szCs w:val="24"/>
        </w:rPr>
      </w:pPr>
      <w:r>
        <w:rPr>
          <w:rFonts w:eastAsia="Times New Roman"/>
          <w:szCs w:val="24"/>
        </w:rPr>
        <w:t>Grade:</w:t>
      </w:r>
      <w:r>
        <w:rPr>
          <w:rFonts w:eastAsia="Times New Roman"/>
          <w:szCs w:val="24"/>
        </w:rPr>
        <w:tab/>
      </w:r>
      <w:r>
        <w:rPr>
          <w:rFonts w:eastAsia="Times New Roman"/>
          <w:szCs w:val="24"/>
        </w:rPr>
        <w:tab/>
      </w:r>
      <w:r>
        <w:rPr>
          <w:rFonts w:eastAsia="Times New Roman"/>
          <w:szCs w:val="24"/>
        </w:rPr>
        <w:tab/>
      </w:r>
      <w:r>
        <w:rPr>
          <w:rFonts w:eastAsia="Times New Roman"/>
          <w:szCs w:val="24"/>
        </w:rPr>
        <w:tab/>
        <w:t>Grade 1/2</w:t>
      </w:r>
    </w:p>
    <w:p>
      <w:pPr>
        <w:rPr>
          <w:rFonts w:eastAsia="Times New Roman"/>
          <w:szCs w:val="24"/>
        </w:rPr>
      </w:pPr>
    </w:p>
    <w:p>
      <w:pPr>
        <w:rPr>
          <w:rFonts w:eastAsia="Times New Roman"/>
          <w:szCs w:val="24"/>
        </w:rPr>
      </w:pPr>
    </w:p>
    <w:p>
      <w:pPr>
        <w:keepNext/>
        <w:outlineLvl w:val="0"/>
        <w:rPr>
          <w:rFonts w:eastAsia="Times New Roman"/>
          <w:b/>
          <w:bCs/>
          <w:szCs w:val="24"/>
        </w:rPr>
      </w:pPr>
      <w:r>
        <w:rPr>
          <w:rFonts w:eastAsia="Times New Roman"/>
          <w:b/>
          <w:bCs/>
          <w:szCs w:val="24"/>
        </w:rPr>
        <w:t>Job purpose and context</w:t>
      </w:r>
    </w:p>
    <w:p>
      <w:pPr>
        <w:rPr>
          <w:rFonts w:eastAsia="Times New Roman"/>
          <w:szCs w:val="24"/>
        </w:rPr>
      </w:pPr>
      <w:r>
        <w:rPr>
          <w:rFonts w:eastAsia="Times New Roman"/>
          <w:szCs w:val="24"/>
        </w:rPr>
        <w:t xml:space="preserve">An Administrative Assistant is a member of the school support staff, one of a team responsible for making sure that the efficient and effective organisation and administration of school processes, procedures and policies delivers the best possible service to all stakeholders. </w:t>
      </w:r>
    </w:p>
    <w:p>
      <w:pPr>
        <w:rPr>
          <w:rFonts w:eastAsia="Times New Roman"/>
          <w:szCs w:val="24"/>
        </w:rPr>
      </w:pPr>
      <w:r>
        <w:rPr>
          <w:rFonts w:eastAsia="Times New Roman"/>
          <w:szCs w:val="24"/>
        </w:rPr>
        <w:t xml:space="preserve"> </w:t>
      </w:r>
    </w:p>
    <w:p>
      <w:pPr>
        <w:rPr>
          <w:rFonts w:eastAsia="Times New Roman"/>
          <w:szCs w:val="24"/>
        </w:rPr>
      </w:pPr>
      <w:r>
        <w:rPr>
          <w:rFonts w:eastAsia="Times New Roman"/>
          <w:szCs w:val="24"/>
        </w:rPr>
        <w:t>The Administrative Officer is often a first point of contact and is, therefore, expected to demonstrate exemplary customer service to both internal and external customers.</w:t>
      </w:r>
    </w:p>
    <w:p>
      <w:pPr>
        <w:rPr>
          <w:rFonts w:eastAsia="Times New Roman"/>
          <w:szCs w:val="24"/>
        </w:rPr>
      </w:pPr>
      <w:r>
        <w:rPr>
          <w:rFonts w:eastAsia="Times New Roman"/>
          <w:szCs w:val="24"/>
        </w:rPr>
        <w:t>.</w:t>
      </w:r>
    </w:p>
    <w:p>
      <w:pPr>
        <w:rPr>
          <w:rFonts w:eastAsia="Times New Roman"/>
          <w:szCs w:val="24"/>
        </w:rPr>
      </w:pPr>
    </w:p>
    <w:p>
      <w:pPr>
        <w:keepNext/>
        <w:outlineLvl w:val="0"/>
        <w:rPr>
          <w:rFonts w:eastAsia="Times New Roman"/>
          <w:b/>
          <w:szCs w:val="24"/>
        </w:rPr>
      </w:pPr>
      <w:r>
        <w:rPr>
          <w:rFonts w:eastAsia="Times New Roman"/>
          <w:b/>
          <w:szCs w:val="24"/>
        </w:rPr>
        <w:t>Roles and responsibilities</w:t>
      </w:r>
    </w:p>
    <w:p>
      <w:pPr>
        <w:numPr>
          <w:ilvl w:val="0"/>
          <w:numId w:val="1"/>
        </w:numPr>
        <w:rPr>
          <w:rFonts w:eastAsia="Times New Roman"/>
          <w:szCs w:val="24"/>
        </w:rPr>
      </w:pPr>
      <w:r>
        <w:rPr>
          <w:rFonts w:eastAsia="Times New Roman"/>
          <w:szCs w:val="24"/>
        </w:rPr>
        <w:t>To help and support (where appropriate) office staff to do their jobs efficiently and effectively</w:t>
      </w:r>
      <w:r>
        <w:rPr>
          <w:rFonts w:eastAsia="Times New Roman"/>
          <w:szCs w:val="24"/>
        </w:rPr>
        <w:br/>
      </w:r>
    </w:p>
    <w:p>
      <w:pPr>
        <w:numPr>
          <w:ilvl w:val="0"/>
          <w:numId w:val="1"/>
        </w:numPr>
        <w:rPr>
          <w:rFonts w:eastAsia="Times New Roman"/>
          <w:szCs w:val="24"/>
        </w:rPr>
      </w:pPr>
      <w:r>
        <w:rPr>
          <w:rFonts w:eastAsia="Times New Roman"/>
          <w:szCs w:val="24"/>
        </w:rPr>
        <w:t>To communicate with people in person, on the telephone and using email to:</w:t>
      </w:r>
    </w:p>
    <w:tbl>
      <w:tblPr>
        <w:tblW w:w="0" w:type="auto"/>
        <w:tblInd w:w="482" w:type="dxa"/>
        <w:tblLook w:val="0000" w:firstRow="0" w:lastRow="0" w:firstColumn="0" w:lastColumn="0" w:noHBand="0" w:noVBand="0"/>
      </w:tblPr>
      <w:tblGrid>
        <w:gridCol w:w="9375"/>
      </w:tblGrid>
      <w:tr>
        <w:tc>
          <w:tcPr>
            <w:tcW w:w="9375" w:type="dxa"/>
          </w:tcPr>
          <w:p>
            <w:pPr>
              <w:numPr>
                <w:ilvl w:val="0"/>
                <w:numId w:val="3"/>
              </w:numPr>
              <w:rPr>
                <w:rFonts w:eastAsia="Times New Roman"/>
                <w:szCs w:val="24"/>
              </w:rPr>
            </w:pPr>
            <w:r>
              <w:rPr>
                <w:rFonts w:eastAsia="Times New Roman"/>
                <w:szCs w:val="24"/>
              </w:rPr>
              <w:t>respond to queries and resolve problems and complaints</w:t>
            </w:r>
          </w:p>
        </w:tc>
      </w:tr>
      <w:tr>
        <w:tc>
          <w:tcPr>
            <w:tcW w:w="9375" w:type="dxa"/>
          </w:tcPr>
          <w:p>
            <w:pPr>
              <w:numPr>
                <w:ilvl w:val="0"/>
                <w:numId w:val="3"/>
              </w:numPr>
              <w:rPr>
                <w:rFonts w:eastAsia="Times New Roman"/>
                <w:szCs w:val="24"/>
              </w:rPr>
            </w:pPr>
            <w:r>
              <w:rPr>
                <w:rFonts w:eastAsia="Times New Roman"/>
                <w:szCs w:val="24"/>
              </w:rPr>
              <w:t>provide information and services to</w:t>
            </w:r>
            <w:r>
              <w:rPr>
                <w:rFonts w:eastAsia="Times New Roman"/>
                <w:i/>
                <w:iCs/>
                <w:szCs w:val="24"/>
              </w:rPr>
              <w:t xml:space="preserve"> </w:t>
            </w:r>
            <w:r>
              <w:rPr>
                <w:rFonts w:eastAsia="Times New Roman"/>
                <w:szCs w:val="24"/>
              </w:rPr>
              <w:t>customer requirements</w:t>
            </w:r>
          </w:p>
        </w:tc>
      </w:tr>
      <w:tr>
        <w:tc>
          <w:tcPr>
            <w:tcW w:w="9375" w:type="dxa"/>
          </w:tcPr>
          <w:p>
            <w:pPr>
              <w:numPr>
                <w:ilvl w:val="0"/>
                <w:numId w:val="3"/>
              </w:numPr>
              <w:rPr>
                <w:rFonts w:eastAsia="Times New Roman"/>
                <w:szCs w:val="24"/>
              </w:rPr>
            </w:pPr>
            <w:r>
              <w:rPr>
                <w:rFonts w:eastAsia="Times New Roman"/>
                <w:szCs w:val="24"/>
              </w:rPr>
              <w:t>take and record messages (using the school systems)</w:t>
            </w:r>
          </w:p>
        </w:tc>
      </w:tr>
    </w:tbl>
    <w:p>
      <w:pPr>
        <w:rPr>
          <w:rFonts w:eastAsia="Times New Roman"/>
          <w:szCs w:val="24"/>
        </w:rPr>
      </w:pPr>
    </w:p>
    <w:p>
      <w:pPr>
        <w:numPr>
          <w:ilvl w:val="0"/>
          <w:numId w:val="1"/>
        </w:numPr>
        <w:rPr>
          <w:rFonts w:eastAsia="Times New Roman"/>
          <w:szCs w:val="24"/>
        </w:rPr>
      </w:pPr>
      <w:r>
        <w:rPr>
          <w:rFonts w:eastAsia="Times New Roman"/>
          <w:szCs w:val="24"/>
        </w:rPr>
        <w:t>To train in the use of computerised management information systems and/or paper based filing systems to enter record and retrieve data, supply information in response to requests. (Examples might be, the use of STAR (the staff, teacher, academic database) or the SIMS package used for attendance).</w:t>
      </w:r>
    </w:p>
    <w:p>
      <w:pPr>
        <w:rPr>
          <w:rFonts w:eastAsia="Times New Roman"/>
          <w:szCs w:val="24"/>
        </w:rPr>
      </w:pPr>
    </w:p>
    <w:p>
      <w:pPr>
        <w:numPr>
          <w:ilvl w:val="0"/>
          <w:numId w:val="1"/>
        </w:numPr>
        <w:rPr>
          <w:rFonts w:eastAsia="Times New Roman"/>
          <w:szCs w:val="24"/>
        </w:rPr>
      </w:pPr>
      <w:r>
        <w:rPr>
          <w:rFonts w:eastAsia="Times New Roman"/>
          <w:szCs w:val="24"/>
        </w:rPr>
        <w:t>To use word processing equipment to</w:t>
      </w:r>
      <w:r>
        <w:rPr>
          <w:rFonts w:eastAsia="Times New Roman"/>
          <w:i/>
          <w:iCs/>
          <w:szCs w:val="24"/>
        </w:rPr>
        <w:t xml:space="preserve"> </w:t>
      </w:r>
      <w:r>
        <w:rPr>
          <w:rFonts w:eastAsia="Times New Roman"/>
          <w:szCs w:val="24"/>
        </w:rPr>
        <w:t>prepare, layout, print and dispatch documents</w:t>
      </w:r>
      <w:r>
        <w:rPr>
          <w:rFonts w:eastAsia="Times New Roman"/>
          <w:i/>
          <w:iCs/>
          <w:szCs w:val="24"/>
        </w:rPr>
        <w:t xml:space="preserve"> </w:t>
      </w:r>
      <w:r>
        <w:rPr>
          <w:rFonts w:eastAsia="Times New Roman"/>
          <w:szCs w:val="24"/>
        </w:rPr>
        <w:t>including: letters, spreadsheets, memos, committee reports and papers</w:t>
      </w:r>
    </w:p>
    <w:p>
      <w:pPr>
        <w:rPr>
          <w:rFonts w:eastAsia="Times New Roman"/>
          <w:szCs w:val="24"/>
        </w:rPr>
      </w:pPr>
    </w:p>
    <w:p>
      <w:pPr>
        <w:numPr>
          <w:ilvl w:val="0"/>
          <w:numId w:val="1"/>
        </w:numPr>
        <w:rPr>
          <w:rFonts w:eastAsia="Times New Roman"/>
          <w:szCs w:val="24"/>
        </w:rPr>
      </w:pPr>
      <w:r>
        <w:rPr>
          <w:rFonts w:eastAsia="Times New Roman"/>
          <w:szCs w:val="24"/>
        </w:rPr>
        <w:t>To receive, sort and distribute incoming messages, post and deliveries and the collection and dispatch of outgoing mail, packages and so forth</w:t>
      </w:r>
    </w:p>
    <w:p>
      <w:pPr>
        <w:rPr>
          <w:rFonts w:eastAsia="Times New Roman"/>
          <w:szCs w:val="24"/>
        </w:rPr>
      </w:pPr>
    </w:p>
    <w:p>
      <w:pPr>
        <w:numPr>
          <w:ilvl w:val="0"/>
          <w:numId w:val="1"/>
        </w:numPr>
        <w:rPr>
          <w:rFonts w:eastAsia="Times New Roman"/>
          <w:szCs w:val="24"/>
        </w:rPr>
      </w:pPr>
      <w:r>
        <w:rPr>
          <w:rFonts w:eastAsia="Times New Roman"/>
          <w:szCs w:val="24"/>
        </w:rPr>
        <w:t>To contribute</w:t>
      </w:r>
      <w:r>
        <w:rPr>
          <w:rFonts w:eastAsia="Times New Roman"/>
          <w:i/>
          <w:iCs/>
          <w:szCs w:val="24"/>
        </w:rPr>
        <w:t xml:space="preserve"> </w:t>
      </w:r>
      <w:r>
        <w:rPr>
          <w:rFonts w:eastAsia="Times New Roman"/>
          <w:szCs w:val="24"/>
        </w:rPr>
        <w:t>to the organisation and arrangement of events – which may include (but not exclusively) training courses, meetings of the governors, school assemblies, festivals and concerts – through the provision of materials, equipment, invitations, publicity and so forth</w:t>
      </w:r>
    </w:p>
    <w:p>
      <w:pPr>
        <w:rPr>
          <w:rFonts w:eastAsia="Times New Roman"/>
          <w:szCs w:val="24"/>
        </w:rPr>
      </w:pPr>
    </w:p>
    <w:p>
      <w:pPr>
        <w:numPr>
          <w:ilvl w:val="0"/>
          <w:numId w:val="1"/>
        </w:numPr>
        <w:rPr>
          <w:rFonts w:eastAsia="Times New Roman"/>
          <w:szCs w:val="24"/>
        </w:rPr>
      </w:pPr>
      <w:r>
        <w:rPr>
          <w:rFonts w:eastAsia="Times New Roman"/>
          <w:szCs w:val="24"/>
        </w:rPr>
        <w:lastRenderedPageBreak/>
        <w:t>To support financial administration by receiving and recording income and following up debts and payments due</w:t>
      </w:r>
      <w:r>
        <w:rPr>
          <w:rFonts w:eastAsia="Times New Roman"/>
          <w:szCs w:val="24"/>
        </w:rPr>
        <w:br/>
      </w:r>
    </w:p>
    <w:p>
      <w:pPr>
        <w:numPr>
          <w:ilvl w:val="0"/>
          <w:numId w:val="1"/>
        </w:numPr>
        <w:rPr>
          <w:rFonts w:eastAsia="Times New Roman"/>
          <w:szCs w:val="24"/>
        </w:rPr>
      </w:pPr>
      <w:r>
        <w:rPr>
          <w:rFonts w:eastAsia="Times New Roman"/>
          <w:szCs w:val="24"/>
        </w:rPr>
        <w:t>To use the school reprographics systems to copy and distribute complex and</w:t>
      </w:r>
      <w:r>
        <w:rPr>
          <w:rFonts w:eastAsia="Times New Roman"/>
          <w:i/>
          <w:iCs/>
          <w:szCs w:val="24"/>
        </w:rPr>
        <w:t xml:space="preserve"> </w:t>
      </w:r>
      <w:r>
        <w:rPr>
          <w:rFonts w:eastAsia="Times New Roman"/>
          <w:szCs w:val="24"/>
        </w:rPr>
        <w:t>multiple documents, make sure there is a supply of the materials required to operate the systems and report and record faults</w:t>
      </w:r>
    </w:p>
    <w:p>
      <w:pPr>
        <w:rPr>
          <w:rFonts w:eastAsia="Times New Roman"/>
          <w:szCs w:val="24"/>
        </w:rPr>
      </w:pPr>
    </w:p>
    <w:p>
      <w:pPr>
        <w:numPr>
          <w:ilvl w:val="0"/>
          <w:numId w:val="1"/>
        </w:numPr>
        <w:rPr>
          <w:rFonts w:eastAsia="Times New Roman"/>
          <w:szCs w:val="24"/>
        </w:rPr>
      </w:pPr>
      <w:r>
        <w:rPr>
          <w:rFonts w:eastAsia="Times New Roman"/>
          <w:szCs w:val="24"/>
        </w:rPr>
        <w:t>To support teachers with administration, organisation and the provision and arrangement of resources</w:t>
      </w:r>
      <w:r>
        <w:rPr>
          <w:rFonts w:eastAsia="Times New Roman"/>
          <w:szCs w:val="24"/>
        </w:rPr>
        <w:br/>
      </w:r>
    </w:p>
    <w:p>
      <w:pPr>
        <w:numPr>
          <w:ilvl w:val="0"/>
          <w:numId w:val="1"/>
        </w:numPr>
        <w:rPr>
          <w:rFonts w:eastAsia="Times New Roman"/>
          <w:szCs w:val="24"/>
        </w:rPr>
      </w:pPr>
      <w:r>
        <w:rPr>
          <w:rFonts w:eastAsia="Times New Roman"/>
          <w:szCs w:val="24"/>
        </w:rPr>
        <w:t>To work in accordance with the values, culture, ethos, equalities and inclusion policies of the school proactively promoting anti-racist, anti-sexist and anti-discriminatory behaviours in the day-to-day operation of the job.</w:t>
      </w:r>
      <w:r>
        <w:rPr>
          <w:rFonts w:eastAsia="Times New Roman"/>
          <w:szCs w:val="24"/>
        </w:rPr>
        <w:br/>
      </w:r>
    </w:p>
    <w:p>
      <w:pPr>
        <w:numPr>
          <w:ilvl w:val="0"/>
          <w:numId w:val="1"/>
        </w:numPr>
        <w:rPr>
          <w:rFonts w:eastAsia="Times New Roman"/>
          <w:szCs w:val="24"/>
          <w:u w:val="single"/>
        </w:rPr>
      </w:pPr>
      <w:r>
        <w:rPr>
          <w:rFonts w:eastAsia="Times New Roman"/>
          <w:szCs w:val="24"/>
        </w:rPr>
        <w:t>To complete the necessary training programme for the position and any subsequent training required to improve performance, for example, the various SIMS packages used in schools,</w:t>
      </w:r>
      <w:r>
        <w:rPr>
          <w:rFonts w:eastAsia="Times New Roman"/>
          <w:szCs w:val="24"/>
        </w:rPr>
        <w:br/>
      </w:r>
    </w:p>
    <w:p>
      <w:pPr>
        <w:numPr>
          <w:ilvl w:val="0"/>
          <w:numId w:val="1"/>
        </w:numPr>
        <w:rPr>
          <w:rFonts w:eastAsia="Times New Roman"/>
          <w:szCs w:val="24"/>
          <w:u w:val="single"/>
        </w:rPr>
      </w:pPr>
      <w:r>
        <w:rPr>
          <w:rFonts w:eastAsia="Times New Roman"/>
          <w:szCs w:val="24"/>
        </w:rPr>
        <w:t>To take part in the school induction/probation system.</w:t>
      </w:r>
    </w:p>
    <w:p>
      <w:pPr>
        <w:ind w:left="360"/>
        <w:rPr>
          <w:rFonts w:eastAsia="Times New Roman"/>
          <w:szCs w:val="24"/>
          <w:u w:val="single"/>
        </w:rPr>
      </w:pPr>
    </w:p>
    <w:p>
      <w:pPr>
        <w:numPr>
          <w:ilvl w:val="0"/>
          <w:numId w:val="1"/>
        </w:numPr>
        <w:rPr>
          <w:rFonts w:eastAsia="Times New Roman"/>
          <w:szCs w:val="24"/>
          <w:u w:val="single"/>
        </w:rPr>
      </w:pPr>
      <w:r>
        <w:rPr>
          <w:rFonts w:eastAsia="Times New Roman"/>
          <w:szCs w:val="24"/>
        </w:rPr>
        <w:t>To understand the importance of being on time and the impact that sickness absence has on the effectiveness of the team and basic ICT as a minimum.</w:t>
      </w:r>
    </w:p>
    <w:p>
      <w:pPr>
        <w:ind w:left="360"/>
        <w:rPr>
          <w:rFonts w:eastAsia="Times New Roman"/>
          <w:szCs w:val="24"/>
          <w:u w:val="single"/>
        </w:rPr>
      </w:pPr>
    </w:p>
    <w:p>
      <w:pPr>
        <w:numPr>
          <w:ilvl w:val="0"/>
          <w:numId w:val="1"/>
        </w:numPr>
        <w:rPr>
          <w:rFonts w:eastAsia="Times New Roman"/>
          <w:szCs w:val="24"/>
          <w:u w:val="single"/>
        </w:rPr>
      </w:pPr>
      <w:r>
        <w:rPr>
          <w:rFonts w:eastAsia="Times New Roman"/>
          <w:szCs w:val="24"/>
        </w:rPr>
        <w:t>The post holder will be required to work 35 hours per week.  Times of working are 8.30 a.m. to 4.00 p.m. (30 minutes for lunch) term time only.</w:t>
      </w:r>
      <w:bookmarkStart w:id="0" w:name="_GoBack"/>
      <w:bookmarkEnd w:id="0"/>
    </w:p>
    <w:p>
      <w:pPr>
        <w:rPr>
          <w:rFonts w:eastAsia="Times New Roman"/>
          <w:szCs w:val="24"/>
        </w:rPr>
      </w:pPr>
    </w:p>
    <w:p>
      <w:pPr>
        <w:rPr>
          <w:rFonts w:eastAsia="Times New Roman"/>
          <w:b/>
          <w:szCs w:val="24"/>
        </w:rPr>
      </w:pPr>
      <w:r>
        <w:rPr>
          <w:rFonts w:eastAsia="Times New Roman"/>
          <w:b/>
          <w:szCs w:val="24"/>
        </w:rPr>
        <w:t>Qualifications</w:t>
      </w:r>
    </w:p>
    <w:p>
      <w:pPr>
        <w:rPr>
          <w:rFonts w:eastAsia="Times New Roman"/>
          <w:szCs w:val="24"/>
        </w:rPr>
      </w:pPr>
    </w:p>
    <w:p>
      <w:pPr>
        <w:pStyle w:val="ListParagraph"/>
        <w:numPr>
          <w:ilvl w:val="0"/>
          <w:numId w:val="4"/>
        </w:numPr>
        <w:rPr>
          <w:rFonts w:eastAsia="Times New Roman"/>
          <w:szCs w:val="24"/>
          <w:u w:val="single"/>
        </w:rPr>
      </w:pPr>
      <w:r>
        <w:rPr>
          <w:rFonts w:eastAsia="Times New Roman"/>
          <w:szCs w:val="24"/>
        </w:rPr>
        <w:t>No qualifications are legally or professionally required.</w:t>
      </w:r>
    </w:p>
    <w:p>
      <w:pPr>
        <w:rPr>
          <w:rFonts w:eastAsia="Times New Roman"/>
          <w:szCs w:val="24"/>
          <w:u w:val="single"/>
        </w:rPr>
      </w:pPr>
    </w:p>
    <w:p>
      <w:pPr>
        <w:rPr>
          <w:rFonts w:eastAsia="Times New Roman"/>
          <w:szCs w:val="24"/>
        </w:rPr>
      </w:pPr>
      <w:r>
        <w:rPr>
          <w:rFonts w:eastAsia="Times New Roman"/>
          <w:szCs w:val="24"/>
        </w:rPr>
        <w:t>It should be noted that the successful applicant will be required to have an Enhanced DBS prior to applying for this position.</w:t>
      </w:r>
    </w:p>
    <w:p>
      <w:pPr>
        <w:rPr>
          <w:rFonts w:eastAsia="Times New Roman"/>
          <w:szCs w:val="24"/>
        </w:rPr>
      </w:pPr>
    </w:p>
    <w:p>
      <w:pPr>
        <w:rPr>
          <w:rFonts w:eastAsia="Times New Roman"/>
          <w:szCs w:val="24"/>
        </w:rPr>
      </w:pPr>
    </w:p>
    <w:p>
      <w:pPr>
        <w:rPr>
          <w:rFonts w:eastAsia="Times New Roman"/>
          <w:b/>
          <w:bCs/>
          <w:szCs w:val="24"/>
        </w:rPr>
      </w:pPr>
      <w:r>
        <w:rPr>
          <w:rFonts w:eastAsia="Times New Roman"/>
          <w:b/>
          <w:bCs/>
          <w:szCs w:val="24"/>
        </w:rPr>
        <w:t>Notes:</w:t>
      </w:r>
      <w:r>
        <w:rPr>
          <w:rFonts w:eastAsia="Times New Roman"/>
          <w:b/>
          <w:bCs/>
          <w:szCs w:val="24"/>
        </w:rPr>
        <w:br/>
      </w:r>
    </w:p>
    <w:p>
      <w:pPr>
        <w:numPr>
          <w:ilvl w:val="0"/>
          <w:numId w:val="2"/>
        </w:numPr>
        <w:rPr>
          <w:rFonts w:eastAsia="Times New Roman"/>
          <w:szCs w:val="24"/>
        </w:rPr>
      </w:pPr>
      <w:r>
        <w:rPr>
          <w:rFonts w:eastAsia="Times New Roman"/>
          <w:szCs w:val="24"/>
        </w:rPr>
        <w:t>The authority expects its employees to work flexibly within the framework of the duties and responsibilities specified above. This means that the post holder may be expected to carry out work that it not specified in the job profile but which is within the remit of the duties and responsibilities.</w:t>
      </w:r>
      <w:r>
        <w:rPr>
          <w:rFonts w:eastAsia="Times New Roman"/>
          <w:szCs w:val="24"/>
        </w:rPr>
        <w:br/>
      </w:r>
    </w:p>
    <w:p>
      <w:pPr>
        <w:numPr>
          <w:ilvl w:val="0"/>
          <w:numId w:val="2"/>
        </w:numPr>
        <w:rPr>
          <w:rFonts w:eastAsia="Times New Roman"/>
          <w:szCs w:val="24"/>
        </w:rPr>
      </w:pPr>
      <w:r>
        <w:rPr>
          <w:rFonts w:eastAsia="Times New Roman"/>
          <w:szCs w:val="24"/>
        </w:rPr>
        <w:t>Staff in schools work subject to statute and many policies and procedures. The post holder will be expected to become familiar with these and work in accordance with them.</w:t>
      </w:r>
      <w:r>
        <w:rPr>
          <w:rFonts w:eastAsia="Times New Roman"/>
          <w:szCs w:val="24"/>
        </w:rPr>
        <w:br/>
      </w:r>
    </w:p>
    <w:p>
      <w:pPr>
        <w:numPr>
          <w:ilvl w:val="0"/>
          <w:numId w:val="2"/>
        </w:numPr>
        <w:rPr>
          <w:rFonts w:eastAsia="Times New Roman"/>
          <w:szCs w:val="24"/>
        </w:rPr>
      </w:pPr>
      <w:r>
        <w:rPr>
          <w:rFonts w:eastAsia="Times New Roman"/>
          <w:szCs w:val="24"/>
        </w:rPr>
        <w:t>This is a new job profile for a new post. It will be subject to review with the post holder after eighteen months and may be reviewed from time to time within that period.</w:t>
      </w:r>
    </w:p>
    <w:p>
      <w:pPr>
        <w:jc w:val="center"/>
        <w:rPr>
          <w:rFonts w:eastAsia="Times New Roman"/>
          <w:b/>
          <w:szCs w:val="24"/>
        </w:rPr>
      </w:pPr>
    </w:p>
    <w:p>
      <w:pPr>
        <w:jc w:val="center"/>
        <w:rPr>
          <w:rFonts w:eastAsia="Times New Roman"/>
          <w:b/>
          <w:szCs w:val="24"/>
        </w:rPr>
      </w:pPr>
    </w:p>
    <w:p>
      <w:pPr>
        <w:rPr>
          <w:rFonts w:eastAsia="Times New Roman"/>
          <w:b/>
          <w:bCs/>
          <w:szCs w:val="24"/>
        </w:rPr>
      </w:pPr>
      <w:r>
        <w:rPr>
          <w:rFonts w:eastAsia="Times New Roman"/>
          <w:b/>
          <w:bCs/>
          <w:szCs w:val="24"/>
        </w:rPr>
        <w:tab/>
      </w:r>
      <w:r>
        <w:rPr>
          <w:rFonts w:eastAsia="Times New Roman"/>
          <w:b/>
          <w:bCs/>
          <w:szCs w:val="24"/>
        </w:rPr>
        <w:tab/>
      </w:r>
    </w:p>
    <w:p>
      <w:pPr>
        <w:jc w:val="center"/>
        <w:rPr>
          <w:rFonts w:eastAsia="Times New Roman"/>
          <w:b/>
          <w:bCs/>
          <w:szCs w:val="24"/>
        </w:rPr>
      </w:pPr>
      <w:r>
        <w:rPr>
          <w:rFonts w:eastAsia="Times New Roman"/>
          <w:i/>
          <w:iCs/>
          <w:szCs w:val="24"/>
        </w:rPr>
        <w:br w:type="page"/>
      </w:r>
      <w:r>
        <w:rPr>
          <w:rFonts w:eastAsia="Times New Roman"/>
          <w:b/>
          <w:bCs/>
          <w:szCs w:val="24"/>
        </w:rPr>
        <w:lastRenderedPageBreak/>
        <w:t xml:space="preserve">Harold Wood Primary School </w:t>
      </w:r>
    </w:p>
    <w:p>
      <w:pPr>
        <w:jc w:val="center"/>
        <w:rPr>
          <w:rFonts w:eastAsia="Times New Roman"/>
          <w:b/>
          <w:szCs w:val="24"/>
        </w:rPr>
      </w:pPr>
      <w:r>
        <w:rPr>
          <w:rFonts w:eastAsia="Times New Roman"/>
          <w:b/>
          <w:szCs w:val="24"/>
        </w:rPr>
        <w:t>Admin Assistant</w:t>
      </w:r>
    </w:p>
    <w:p>
      <w:pPr>
        <w:jc w:val="center"/>
        <w:rPr>
          <w:rFonts w:eastAsia="Times New Roman"/>
          <w:b/>
          <w:szCs w:val="24"/>
        </w:rPr>
      </w:pPr>
      <w:r>
        <w:rPr>
          <w:rFonts w:eastAsia="Times New Roman"/>
          <w:b/>
          <w:szCs w:val="24"/>
        </w:rPr>
        <w:t xml:space="preserve"> Benchmark Person Specification</w:t>
      </w:r>
    </w:p>
    <w:p>
      <w:pPr>
        <w:rPr>
          <w:rFonts w:eastAsia="Times New Roman"/>
          <w:b/>
          <w:szCs w:val="24"/>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20"/>
        <w:gridCol w:w="1620"/>
        <w:gridCol w:w="1980"/>
      </w:tblGrid>
      <w:tr>
        <w:tc>
          <w:tcPr>
            <w:tcW w:w="4680" w:type="dxa"/>
            <w:tcBorders>
              <w:bottom w:val="single" w:sz="4" w:space="0" w:color="auto"/>
            </w:tcBorders>
            <w:shd w:val="clear" w:color="auto" w:fill="E0E0E0"/>
          </w:tcPr>
          <w:p>
            <w:pPr>
              <w:keepNext/>
              <w:outlineLvl w:val="0"/>
              <w:rPr>
                <w:rFonts w:eastAsia="Times New Roman"/>
                <w:b/>
                <w:szCs w:val="24"/>
              </w:rPr>
            </w:pPr>
            <w:r>
              <w:rPr>
                <w:rFonts w:eastAsia="Times New Roman"/>
                <w:b/>
                <w:szCs w:val="24"/>
              </w:rPr>
              <w:t>Skills and abilities</w:t>
            </w:r>
          </w:p>
        </w:tc>
        <w:tc>
          <w:tcPr>
            <w:tcW w:w="1620" w:type="dxa"/>
            <w:tcBorders>
              <w:bottom w:val="single" w:sz="4" w:space="0" w:color="auto"/>
            </w:tcBorders>
            <w:shd w:val="clear" w:color="auto" w:fill="E0E0E0"/>
          </w:tcPr>
          <w:p>
            <w:pPr>
              <w:rPr>
                <w:rFonts w:eastAsia="Times New Roman"/>
                <w:b/>
                <w:szCs w:val="24"/>
              </w:rPr>
            </w:pPr>
            <w:r>
              <w:rPr>
                <w:rFonts w:eastAsia="Times New Roman"/>
                <w:b/>
                <w:szCs w:val="24"/>
              </w:rPr>
              <w:t>Essential</w:t>
            </w:r>
          </w:p>
        </w:tc>
        <w:tc>
          <w:tcPr>
            <w:tcW w:w="1620" w:type="dxa"/>
            <w:tcBorders>
              <w:bottom w:val="single" w:sz="4" w:space="0" w:color="auto"/>
            </w:tcBorders>
            <w:shd w:val="clear" w:color="auto" w:fill="E0E0E0"/>
          </w:tcPr>
          <w:p>
            <w:pPr>
              <w:rPr>
                <w:rFonts w:eastAsia="Times New Roman"/>
                <w:b/>
                <w:szCs w:val="24"/>
              </w:rPr>
            </w:pPr>
            <w:r>
              <w:rPr>
                <w:rFonts w:eastAsia="Times New Roman"/>
                <w:b/>
                <w:szCs w:val="24"/>
              </w:rPr>
              <w:t>Desirable</w:t>
            </w:r>
          </w:p>
        </w:tc>
        <w:tc>
          <w:tcPr>
            <w:tcW w:w="1980" w:type="dxa"/>
            <w:tcBorders>
              <w:bottom w:val="single" w:sz="4" w:space="0" w:color="auto"/>
            </w:tcBorders>
            <w:shd w:val="clear" w:color="auto" w:fill="E0E0E0"/>
          </w:tcPr>
          <w:p>
            <w:pPr>
              <w:rPr>
                <w:rFonts w:eastAsia="Times New Roman"/>
                <w:b/>
                <w:szCs w:val="24"/>
              </w:rPr>
            </w:pPr>
            <w:r>
              <w:rPr>
                <w:rFonts w:eastAsia="Times New Roman"/>
                <w:b/>
                <w:szCs w:val="24"/>
              </w:rPr>
              <w:t>Assessed by</w:t>
            </w:r>
          </w:p>
        </w:tc>
      </w:tr>
      <w:tr>
        <w:tc>
          <w:tcPr>
            <w:tcW w:w="4680" w:type="dxa"/>
            <w:tcBorders>
              <w:bottom w:val="single" w:sz="4" w:space="0" w:color="auto"/>
            </w:tcBorders>
            <w:shd w:val="clear" w:color="auto" w:fill="FFFFFF"/>
          </w:tcPr>
          <w:p>
            <w:pPr>
              <w:rPr>
                <w:rFonts w:eastAsia="Times New Roman"/>
                <w:szCs w:val="24"/>
              </w:rPr>
            </w:pPr>
            <w:r>
              <w:rPr>
                <w:rFonts w:eastAsia="Times New Roman"/>
                <w:szCs w:val="24"/>
              </w:rPr>
              <w:t>Ability to organise one’s own work, to prioritise tasks and keep to deadlines</w:t>
            </w:r>
          </w:p>
        </w:tc>
        <w:tc>
          <w:tcPr>
            <w:tcW w:w="1620" w:type="dxa"/>
            <w:tcBorders>
              <w:bottom w:val="single" w:sz="4" w:space="0" w:color="auto"/>
            </w:tcBorders>
            <w:shd w:val="clear" w:color="auto" w:fill="FFFFFF"/>
          </w:tcPr>
          <w:p>
            <w:pPr>
              <w:jc w:val="center"/>
              <w:rPr>
                <w:rFonts w:eastAsia="Times New Roman"/>
                <w:b/>
                <w:szCs w:val="24"/>
              </w:rPr>
            </w:pPr>
          </w:p>
          <w:p>
            <w:pPr>
              <w:jc w:val="center"/>
              <w:rPr>
                <w:rFonts w:eastAsia="Times New Roman"/>
                <w:b/>
                <w:szCs w:val="24"/>
              </w:rPr>
            </w:pPr>
            <w:r>
              <w:rPr>
                <w:rFonts w:eastAsia="Times New Roman"/>
                <w:b/>
                <w:szCs w:val="24"/>
              </w:rPr>
              <w:sym w:font="Wingdings 2" w:char="F050"/>
            </w:r>
          </w:p>
        </w:tc>
        <w:tc>
          <w:tcPr>
            <w:tcW w:w="1620" w:type="dxa"/>
            <w:tcBorders>
              <w:bottom w:val="single" w:sz="4" w:space="0" w:color="auto"/>
            </w:tcBorders>
            <w:shd w:val="clear" w:color="auto" w:fill="FFFFFF"/>
          </w:tcPr>
          <w:p>
            <w:pPr>
              <w:rPr>
                <w:rFonts w:eastAsia="Times New Roman"/>
                <w:b/>
                <w:szCs w:val="24"/>
              </w:rPr>
            </w:pPr>
          </w:p>
        </w:tc>
        <w:tc>
          <w:tcPr>
            <w:tcW w:w="1980" w:type="dxa"/>
            <w:tcBorders>
              <w:bottom w:val="single" w:sz="4" w:space="0" w:color="auto"/>
            </w:tcBorders>
            <w:shd w:val="clear" w:color="auto" w:fill="FFFFFF"/>
          </w:tcPr>
          <w:p>
            <w:pPr>
              <w:rPr>
                <w:rFonts w:eastAsia="Times New Roman"/>
                <w:szCs w:val="24"/>
              </w:rPr>
            </w:pPr>
            <w:r>
              <w:rPr>
                <w:rFonts w:eastAsia="Times New Roman"/>
                <w:szCs w:val="24"/>
              </w:rPr>
              <w:t>Application &amp; interview</w:t>
            </w:r>
          </w:p>
        </w:tc>
      </w:tr>
      <w:tr>
        <w:tc>
          <w:tcPr>
            <w:tcW w:w="4680" w:type="dxa"/>
            <w:shd w:val="clear" w:color="auto" w:fill="FFFFFF"/>
          </w:tcPr>
          <w:p>
            <w:pPr>
              <w:rPr>
                <w:rFonts w:eastAsia="Times New Roman"/>
                <w:szCs w:val="24"/>
              </w:rPr>
            </w:pPr>
            <w:r>
              <w:rPr>
                <w:rFonts w:eastAsia="Times New Roman"/>
                <w:szCs w:val="24"/>
              </w:rPr>
              <w:t>Ability to work independently and support the work of the team</w:t>
            </w:r>
          </w:p>
        </w:tc>
        <w:tc>
          <w:tcPr>
            <w:tcW w:w="1620" w:type="dxa"/>
            <w:shd w:val="clear" w:color="auto" w:fill="FFFFFF"/>
          </w:tcPr>
          <w:p>
            <w:pPr>
              <w:jc w:val="center"/>
              <w:rPr>
                <w:rFonts w:eastAsia="Times New Roman"/>
                <w:b/>
                <w:szCs w:val="24"/>
              </w:rPr>
            </w:pPr>
            <w:r>
              <w:rPr>
                <w:rFonts w:eastAsia="Times New Roman"/>
                <w:b/>
                <w:szCs w:val="24"/>
              </w:rPr>
              <w:sym w:font="Wingdings 2" w:char="F050"/>
            </w:r>
          </w:p>
        </w:tc>
        <w:tc>
          <w:tcPr>
            <w:tcW w:w="1620" w:type="dxa"/>
            <w:shd w:val="clear" w:color="auto" w:fill="FFFFFF"/>
          </w:tcPr>
          <w:p>
            <w:pPr>
              <w:rPr>
                <w:rFonts w:eastAsia="Times New Roman"/>
                <w:b/>
                <w:szCs w:val="24"/>
              </w:rPr>
            </w:pPr>
          </w:p>
        </w:tc>
        <w:tc>
          <w:tcPr>
            <w:tcW w:w="1980" w:type="dxa"/>
            <w:shd w:val="clear" w:color="auto" w:fill="FFFFFF"/>
          </w:tcPr>
          <w:p>
            <w:pPr>
              <w:rPr>
                <w:rFonts w:eastAsia="Times New Roman"/>
                <w:szCs w:val="24"/>
              </w:rPr>
            </w:pPr>
            <w:r>
              <w:rPr>
                <w:rFonts w:eastAsia="Times New Roman"/>
                <w:szCs w:val="24"/>
              </w:rPr>
              <w:t>Application &amp; interview</w:t>
            </w:r>
          </w:p>
        </w:tc>
      </w:tr>
      <w:tr>
        <w:tc>
          <w:tcPr>
            <w:tcW w:w="4680" w:type="dxa"/>
            <w:shd w:val="clear" w:color="auto" w:fill="FFFFFF"/>
          </w:tcPr>
          <w:p>
            <w:pPr>
              <w:rPr>
                <w:rFonts w:eastAsia="Times New Roman"/>
                <w:szCs w:val="24"/>
              </w:rPr>
            </w:pPr>
            <w:r>
              <w:rPr>
                <w:rFonts w:eastAsia="Times New Roman"/>
                <w:szCs w:val="24"/>
              </w:rPr>
              <w:t>Ability to be flexible and respond effectively to the ‘unexpected’</w:t>
            </w:r>
          </w:p>
        </w:tc>
        <w:tc>
          <w:tcPr>
            <w:tcW w:w="1620" w:type="dxa"/>
            <w:shd w:val="clear" w:color="auto" w:fill="FFFFFF"/>
          </w:tcPr>
          <w:p>
            <w:pPr>
              <w:jc w:val="center"/>
              <w:rPr>
                <w:rFonts w:eastAsia="Times New Roman"/>
                <w:b/>
                <w:szCs w:val="24"/>
              </w:rPr>
            </w:pPr>
            <w:r>
              <w:rPr>
                <w:rFonts w:eastAsia="Times New Roman"/>
                <w:b/>
                <w:szCs w:val="24"/>
              </w:rPr>
              <w:sym w:font="Wingdings 2" w:char="F050"/>
            </w:r>
          </w:p>
        </w:tc>
        <w:tc>
          <w:tcPr>
            <w:tcW w:w="1620" w:type="dxa"/>
            <w:shd w:val="clear" w:color="auto" w:fill="FFFFFF"/>
          </w:tcPr>
          <w:p>
            <w:pPr>
              <w:rPr>
                <w:rFonts w:eastAsia="Times New Roman"/>
                <w:b/>
                <w:szCs w:val="24"/>
              </w:rPr>
            </w:pPr>
          </w:p>
        </w:tc>
        <w:tc>
          <w:tcPr>
            <w:tcW w:w="1980" w:type="dxa"/>
            <w:shd w:val="clear" w:color="auto" w:fill="FFFFFF"/>
          </w:tcPr>
          <w:p>
            <w:pPr>
              <w:rPr>
                <w:rFonts w:eastAsia="Times New Roman"/>
                <w:szCs w:val="24"/>
              </w:rPr>
            </w:pPr>
            <w:r>
              <w:rPr>
                <w:rFonts w:eastAsia="Times New Roman"/>
                <w:szCs w:val="24"/>
              </w:rPr>
              <w:t>Application &amp; interview</w:t>
            </w:r>
          </w:p>
        </w:tc>
      </w:tr>
      <w:tr>
        <w:tc>
          <w:tcPr>
            <w:tcW w:w="4680" w:type="dxa"/>
            <w:shd w:val="clear" w:color="auto" w:fill="FFFFFF"/>
          </w:tcPr>
          <w:p>
            <w:pPr>
              <w:rPr>
                <w:rFonts w:eastAsia="Times New Roman"/>
                <w:szCs w:val="24"/>
              </w:rPr>
            </w:pPr>
            <w:r>
              <w:rPr>
                <w:rFonts w:eastAsia="Times New Roman"/>
                <w:szCs w:val="24"/>
              </w:rPr>
              <w:t>Ability to work with a high level of accuracy and precision</w:t>
            </w:r>
          </w:p>
        </w:tc>
        <w:tc>
          <w:tcPr>
            <w:tcW w:w="1620" w:type="dxa"/>
            <w:shd w:val="clear" w:color="auto" w:fill="FFFFFF"/>
          </w:tcPr>
          <w:p>
            <w:pPr>
              <w:jc w:val="center"/>
              <w:rPr>
                <w:rFonts w:eastAsia="Times New Roman"/>
                <w:b/>
                <w:szCs w:val="24"/>
              </w:rPr>
            </w:pPr>
            <w:r>
              <w:rPr>
                <w:rFonts w:eastAsia="Times New Roman"/>
                <w:b/>
                <w:szCs w:val="24"/>
              </w:rPr>
              <w:sym w:font="Wingdings 2" w:char="F050"/>
            </w:r>
          </w:p>
        </w:tc>
        <w:tc>
          <w:tcPr>
            <w:tcW w:w="1620" w:type="dxa"/>
            <w:shd w:val="clear" w:color="auto" w:fill="FFFFFF"/>
          </w:tcPr>
          <w:p>
            <w:pPr>
              <w:rPr>
                <w:rFonts w:eastAsia="Times New Roman"/>
                <w:b/>
                <w:szCs w:val="24"/>
              </w:rPr>
            </w:pPr>
          </w:p>
        </w:tc>
        <w:tc>
          <w:tcPr>
            <w:tcW w:w="1980" w:type="dxa"/>
            <w:shd w:val="clear" w:color="auto" w:fill="FFFFFF"/>
          </w:tcPr>
          <w:p>
            <w:pPr>
              <w:rPr>
                <w:rFonts w:eastAsia="Times New Roman"/>
                <w:szCs w:val="24"/>
              </w:rPr>
            </w:pPr>
            <w:r>
              <w:rPr>
                <w:rFonts w:eastAsia="Times New Roman"/>
                <w:szCs w:val="24"/>
              </w:rPr>
              <w:t>Application &amp; interview</w:t>
            </w:r>
          </w:p>
        </w:tc>
      </w:tr>
      <w:tr>
        <w:tc>
          <w:tcPr>
            <w:tcW w:w="4680" w:type="dxa"/>
          </w:tcPr>
          <w:p>
            <w:pPr>
              <w:rPr>
                <w:rFonts w:eastAsia="Times New Roman"/>
                <w:szCs w:val="24"/>
              </w:rPr>
            </w:pPr>
            <w:r>
              <w:rPr>
                <w:rFonts w:eastAsia="Times New Roman"/>
                <w:szCs w:val="24"/>
              </w:rPr>
              <w:t>Ability to communicate and interact effectively with adults and children and young people</w:t>
            </w:r>
          </w:p>
        </w:tc>
        <w:tc>
          <w:tcPr>
            <w:tcW w:w="1620" w:type="dxa"/>
          </w:tcPr>
          <w:p>
            <w:pPr>
              <w:jc w:val="center"/>
              <w:rPr>
                <w:rFonts w:eastAsia="Times New Roman"/>
                <w:b/>
                <w:szCs w:val="24"/>
              </w:rPr>
            </w:pPr>
          </w:p>
          <w:p>
            <w:pPr>
              <w:jc w:val="center"/>
              <w:rPr>
                <w:rFonts w:eastAsia="Times New Roman"/>
                <w:b/>
                <w:szCs w:val="24"/>
              </w:rPr>
            </w:pPr>
            <w:r>
              <w:rPr>
                <w:rFonts w:eastAsia="Times New Roman"/>
                <w:b/>
                <w:szCs w:val="24"/>
              </w:rPr>
              <w:sym w:font="Wingdings 2" w:char="F050"/>
            </w:r>
          </w:p>
        </w:tc>
        <w:tc>
          <w:tcPr>
            <w:tcW w:w="1620" w:type="dxa"/>
          </w:tcPr>
          <w:p>
            <w:pPr>
              <w:jc w:val="center"/>
              <w:rPr>
                <w:rFonts w:eastAsia="Times New Roman"/>
                <w:b/>
                <w:szCs w:val="24"/>
              </w:rPr>
            </w:pPr>
          </w:p>
        </w:tc>
        <w:tc>
          <w:tcPr>
            <w:tcW w:w="1980" w:type="dxa"/>
          </w:tcPr>
          <w:p>
            <w:pPr>
              <w:rPr>
                <w:rFonts w:eastAsia="Times New Roman"/>
                <w:szCs w:val="24"/>
              </w:rPr>
            </w:pPr>
            <w:r>
              <w:rPr>
                <w:rFonts w:eastAsia="Times New Roman"/>
                <w:szCs w:val="24"/>
              </w:rPr>
              <w:t>Application &amp; interview</w:t>
            </w:r>
          </w:p>
        </w:tc>
      </w:tr>
      <w:tr>
        <w:tc>
          <w:tcPr>
            <w:tcW w:w="4680" w:type="dxa"/>
          </w:tcPr>
          <w:p>
            <w:pPr>
              <w:rPr>
                <w:rFonts w:eastAsia="Times New Roman"/>
                <w:szCs w:val="24"/>
              </w:rPr>
            </w:pPr>
            <w:r>
              <w:rPr>
                <w:rFonts w:eastAsia="Times New Roman"/>
                <w:szCs w:val="24"/>
              </w:rPr>
              <w:t>Awareness of sensitive information and the need for confidentiality</w:t>
            </w:r>
          </w:p>
        </w:tc>
        <w:tc>
          <w:tcPr>
            <w:tcW w:w="1620" w:type="dxa"/>
          </w:tcPr>
          <w:p>
            <w:pPr>
              <w:jc w:val="center"/>
              <w:rPr>
                <w:rFonts w:eastAsia="Times New Roman"/>
                <w:b/>
                <w:szCs w:val="24"/>
              </w:rPr>
            </w:pPr>
            <w:r>
              <w:rPr>
                <w:rFonts w:eastAsia="Times New Roman"/>
                <w:b/>
                <w:szCs w:val="24"/>
              </w:rPr>
              <w:sym w:font="Wingdings 2" w:char="F050"/>
            </w:r>
          </w:p>
        </w:tc>
        <w:tc>
          <w:tcPr>
            <w:tcW w:w="1620" w:type="dxa"/>
          </w:tcPr>
          <w:p>
            <w:pPr>
              <w:jc w:val="center"/>
              <w:rPr>
                <w:rFonts w:eastAsia="Times New Roman"/>
                <w:b/>
                <w:szCs w:val="24"/>
              </w:rPr>
            </w:pPr>
          </w:p>
        </w:tc>
        <w:tc>
          <w:tcPr>
            <w:tcW w:w="1980" w:type="dxa"/>
          </w:tcPr>
          <w:p>
            <w:pPr>
              <w:rPr>
                <w:rFonts w:eastAsia="Times New Roman"/>
                <w:szCs w:val="24"/>
              </w:rPr>
            </w:pPr>
            <w:r>
              <w:rPr>
                <w:rFonts w:eastAsia="Times New Roman"/>
                <w:szCs w:val="24"/>
              </w:rPr>
              <w:t>Interview</w:t>
            </w:r>
          </w:p>
        </w:tc>
      </w:tr>
      <w:tr>
        <w:tc>
          <w:tcPr>
            <w:tcW w:w="4680" w:type="dxa"/>
          </w:tcPr>
          <w:p>
            <w:pPr>
              <w:rPr>
                <w:rFonts w:eastAsia="Times New Roman"/>
                <w:szCs w:val="24"/>
              </w:rPr>
            </w:pPr>
            <w:r>
              <w:rPr>
                <w:rFonts w:eastAsia="Times New Roman"/>
                <w:szCs w:val="24"/>
              </w:rPr>
              <w:t>Ability to follow directions given by teachers</w:t>
            </w:r>
          </w:p>
        </w:tc>
        <w:tc>
          <w:tcPr>
            <w:tcW w:w="1620" w:type="dxa"/>
          </w:tcPr>
          <w:p>
            <w:pPr>
              <w:jc w:val="center"/>
              <w:rPr>
                <w:rFonts w:eastAsia="Times New Roman"/>
                <w:b/>
                <w:szCs w:val="24"/>
              </w:rPr>
            </w:pPr>
            <w:r>
              <w:rPr>
                <w:rFonts w:eastAsia="Times New Roman"/>
                <w:b/>
                <w:szCs w:val="24"/>
              </w:rPr>
              <w:sym w:font="Wingdings 2" w:char="F050"/>
            </w:r>
          </w:p>
        </w:tc>
        <w:tc>
          <w:tcPr>
            <w:tcW w:w="1620" w:type="dxa"/>
          </w:tcPr>
          <w:p>
            <w:pPr>
              <w:jc w:val="center"/>
              <w:rPr>
                <w:rFonts w:eastAsia="Times New Roman"/>
                <w:b/>
                <w:szCs w:val="24"/>
              </w:rPr>
            </w:pPr>
          </w:p>
        </w:tc>
        <w:tc>
          <w:tcPr>
            <w:tcW w:w="1980" w:type="dxa"/>
          </w:tcPr>
          <w:p>
            <w:pPr>
              <w:rPr>
                <w:rFonts w:eastAsia="Times New Roman"/>
                <w:szCs w:val="24"/>
              </w:rPr>
            </w:pPr>
            <w:r>
              <w:rPr>
                <w:rFonts w:eastAsia="Times New Roman"/>
                <w:szCs w:val="24"/>
              </w:rPr>
              <w:t>Interview</w:t>
            </w:r>
          </w:p>
        </w:tc>
      </w:tr>
      <w:tr>
        <w:tc>
          <w:tcPr>
            <w:tcW w:w="4680" w:type="dxa"/>
            <w:tcBorders>
              <w:bottom w:val="single" w:sz="4" w:space="0" w:color="auto"/>
            </w:tcBorders>
          </w:tcPr>
          <w:p>
            <w:pPr>
              <w:rPr>
                <w:rFonts w:eastAsia="Times New Roman"/>
                <w:szCs w:val="24"/>
              </w:rPr>
            </w:pPr>
            <w:r>
              <w:rPr>
                <w:rFonts w:eastAsia="Times New Roman"/>
                <w:szCs w:val="24"/>
              </w:rPr>
              <w:t>Ability to demonstrate respect for students and be able to listen to their views</w:t>
            </w:r>
          </w:p>
        </w:tc>
        <w:tc>
          <w:tcPr>
            <w:tcW w:w="1620" w:type="dxa"/>
            <w:tcBorders>
              <w:bottom w:val="single" w:sz="4" w:space="0" w:color="auto"/>
            </w:tcBorders>
          </w:tcPr>
          <w:p>
            <w:pPr>
              <w:jc w:val="center"/>
              <w:rPr>
                <w:rFonts w:eastAsia="Times New Roman"/>
                <w:b/>
                <w:szCs w:val="24"/>
              </w:rPr>
            </w:pPr>
          </w:p>
          <w:p>
            <w:pPr>
              <w:jc w:val="center"/>
              <w:rPr>
                <w:rFonts w:eastAsia="Times New Roman"/>
                <w:b/>
                <w:szCs w:val="24"/>
              </w:rPr>
            </w:pPr>
            <w:r>
              <w:rPr>
                <w:rFonts w:eastAsia="Times New Roman"/>
                <w:b/>
                <w:szCs w:val="24"/>
              </w:rPr>
              <w:sym w:font="Wingdings 2" w:char="F050"/>
            </w:r>
          </w:p>
        </w:tc>
        <w:tc>
          <w:tcPr>
            <w:tcW w:w="1620" w:type="dxa"/>
            <w:tcBorders>
              <w:bottom w:val="single" w:sz="4" w:space="0" w:color="auto"/>
            </w:tcBorders>
          </w:tcPr>
          <w:p>
            <w:pPr>
              <w:jc w:val="center"/>
              <w:rPr>
                <w:rFonts w:eastAsia="Times New Roman"/>
                <w:b/>
                <w:szCs w:val="24"/>
              </w:rPr>
            </w:pPr>
          </w:p>
        </w:tc>
        <w:tc>
          <w:tcPr>
            <w:tcW w:w="1980" w:type="dxa"/>
            <w:tcBorders>
              <w:bottom w:val="single" w:sz="4" w:space="0" w:color="auto"/>
            </w:tcBorders>
          </w:tcPr>
          <w:p>
            <w:pPr>
              <w:rPr>
                <w:rFonts w:eastAsia="Times New Roman"/>
                <w:szCs w:val="24"/>
              </w:rPr>
            </w:pPr>
            <w:r>
              <w:rPr>
                <w:rFonts w:eastAsia="Times New Roman"/>
                <w:szCs w:val="24"/>
              </w:rPr>
              <w:t>Interview</w:t>
            </w:r>
          </w:p>
        </w:tc>
      </w:tr>
      <w:tr>
        <w:tc>
          <w:tcPr>
            <w:tcW w:w="4680" w:type="dxa"/>
            <w:tcBorders>
              <w:bottom w:val="single" w:sz="4" w:space="0" w:color="auto"/>
            </w:tcBorders>
          </w:tcPr>
          <w:p>
            <w:pPr>
              <w:rPr>
                <w:rFonts w:eastAsia="Times New Roman"/>
                <w:szCs w:val="24"/>
              </w:rPr>
            </w:pPr>
            <w:r>
              <w:rPr>
                <w:rFonts w:eastAsia="Times New Roman"/>
                <w:szCs w:val="24"/>
              </w:rPr>
              <w:t>Displays commitment to the protection and safeguarding of children and young people</w:t>
            </w:r>
          </w:p>
        </w:tc>
        <w:tc>
          <w:tcPr>
            <w:tcW w:w="1620" w:type="dxa"/>
            <w:tcBorders>
              <w:bottom w:val="single" w:sz="4" w:space="0" w:color="auto"/>
            </w:tcBorders>
          </w:tcPr>
          <w:p>
            <w:pPr>
              <w:jc w:val="center"/>
              <w:rPr>
                <w:rFonts w:eastAsia="Times New Roman"/>
                <w:b/>
                <w:szCs w:val="24"/>
              </w:rPr>
            </w:pPr>
            <w:r>
              <w:rPr>
                <w:rFonts w:eastAsia="Times New Roman"/>
                <w:b/>
                <w:szCs w:val="24"/>
              </w:rPr>
              <w:sym w:font="Wingdings 2" w:char="F050"/>
            </w:r>
          </w:p>
        </w:tc>
        <w:tc>
          <w:tcPr>
            <w:tcW w:w="1620" w:type="dxa"/>
            <w:tcBorders>
              <w:bottom w:val="single" w:sz="4" w:space="0" w:color="auto"/>
            </w:tcBorders>
          </w:tcPr>
          <w:p>
            <w:pPr>
              <w:jc w:val="center"/>
              <w:rPr>
                <w:rFonts w:eastAsia="Times New Roman"/>
                <w:b/>
                <w:szCs w:val="24"/>
              </w:rPr>
            </w:pPr>
          </w:p>
        </w:tc>
        <w:tc>
          <w:tcPr>
            <w:tcW w:w="1980" w:type="dxa"/>
            <w:tcBorders>
              <w:bottom w:val="single" w:sz="4" w:space="0" w:color="auto"/>
            </w:tcBorders>
          </w:tcPr>
          <w:p>
            <w:pPr>
              <w:rPr>
                <w:rFonts w:eastAsia="Times New Roman"/>
                <w:szCs w:val="24"/>
              </w:rPr>
            </w:pPr>
            <w:r>
              <w:rPr>
                <w:rFonts w:eastAsia="Times New Roman"/>
                <w:szCs w:val="24"/>
              </w:rPr>
              <w:t>Application &amp; interview</w:t>
            </w:r>
          </w:p>
        </w:tc>
      </w:tr>
      <w:tr>
        <w:tc>
          <w:tcPr>
            <w:tcW w:w="4680" w:type="dxa"/>
            <w:tcBorders>
              <w:bottom w:val="single" w:sz="4" w:space="0" w:color="auto"/>
            </w:tcBorders>
            <w:shd w:val="clear" w:color="auto" w:fill="E0E0E0"/>
          </w:tcPr>
          <w:p>
            <w:pPr>
              <w:rPr>
                <w:rFonts w:eastAsia="Times New Roman"/>
                <w:b/>
                <w:szCs w:val="24"/>
              </w:rPr>
            </w:pPr>
            <w:r>
              <w:rPr>
                <w:rFonts w:eastAsia="Times New Roman"/>
                <w:b/>
                <w:szCs w:val="24"/>
              </w:rPr>
              <w:t>Knowledge</w:t>
            </w:r>
          </w:p>
        </w:tc>
        <w:tc>
          <w:tcPr>
            <w:tcW w:w="1620" w:type="dxa"/>
            <w:tcBorders>
              <w:bottom w:val="single" w:sz="4" w:space="0" w:color="auto"/>
            </w:tcBorders>
            <w:shd w:val="clear" w:color="auto" w:fill="E0E0E0"/>
          </w:tcPr>
          <w:p>
            <w:pPr>
              <w:jc w:val="center"/>
              <w:rPr>
                <w:rFonts w:eastAsia="Times New Roman"/>
                <w:b/>
                <w:szCs w:val="24"/>
              </w:rPr>
            </w:pPr>
          </w:p>
        </w:tc>
        <w:tc>
          <w:tcPr>
            <w:tcW w:w="1620" w:type="dxa"/>
            <w:tcBorders>
              <w:bottom w:val="single" w:sz="4" w:space="0" w:color="auto"/>
            </w:tcBorders>
            <w:shd w:val="clear" w:color="auto" w:fill="E0E0E0"/>
          </w:tcPr>
          <w:p>
            <w:pPr>
              <w:jc w:val="center"/>
              <w:rPr>
                <w:rFonts w:eastAsia="Times New Roman"/>
                <w:b/>
                <w:szCs w:val="24"/>
              </w:rPr>
            </w:pPr>
          </w:p>
        </w:tc>
        <w:tc>
          <w:tcPr>
            <w:tcW w:w="1980" w:type="dxa"/>
            <w:tcBorders>
              <w:bottom w:val="single" w:sz="4" w:space="0" w:color="auto"/>
            </w:tcBorders>
            <w:shd w:val="clear" w:color="auto" w:fill="E0E0E0"/>
          </w:tcPr>
          <w:p>
            <w:pPr>
              <w:jc w:val="center"/>
              <w:rPr>
                <w:rFonts w:eastAsia="Times New Roman"/>
                <w:b/>
                <w:szCs w:val="24"/>
              </w:rPr>
            </w:pPr>
          </w:p>
        </w:tc>
      </w:tr>
      <w:tr>
        <w:tc>
          <w:tcPr>
            <w:tcW w:w="4680" w:type="dxa"/>
            <w:shd w:val="clear" w:color="auto" w:fill="FFFFFF"/>
          </w:tcPr>
          <w:p>
            <w:pPr>
              <w:rPr>
                <w:rFonts w:eastAsia="Times New Roman"/>
                <w:szCs w:val="24"/>
              </w:rPr>
            </w:pPr>
            <w:r>
              <w:rPr>
                <w:rFonts w:eastAsia="Times New Roman"/>
                <w:szCs w:val="24"/>
              </w:rPr>
              <w:t>Willingness to be become conversant with the financial regulations of the school</w:t>
            </w:r>
          </w:p>
        </w:tc>
        <w:tc>
          <w:tcPr>
            <w:tcW w:w="1620" w:type="dxa"/>
            <w:shd w:val="clear" w:color="auto" w:fill="FFFFFF"/>
          </w:tcPr>
          <w:p>
            <w:pPr>
              <w:jc w:val="center"/>
              <w:rPr>
                <w:rFonts w:eastAsia="Times New Roman"/>
                <w:b/>
                <w:szCs w:val="24"/>
              </w:rPr>
            </w:pPr>
            <w:r>
              <w:rPr>
                <w:rFonts w:eastAsia="Times New Roman"/>
                <w:b/>
                <w:szCs w:val="24"/>
              </w:rPr>
              <w:sym w:font="Wingdings 2" w:char="F050"/>
            </w:r>
          </w:p>
        </w:tc>
        <w:tc>
          <w:tcPr>
            <w:tcW w:w="1620" w:type="dxa"/>
            <w:shd w:val="clear" w:color="auto" w:fill="FFFFFF"/>
          </w:tcPr>
          <w:p>
            <w:pPr>
              <w:jc w:val="center"/>
              <w:rPr>
                <w:rFonts w:eastAsia="Times New Roman"/>
                <w:b/>
                <w:szCs w:val="24"/>
              </w:rPr>
            </w:pPr>
          </w:p>
        </w:tc>
        <w:tc>
          <w:tcPr>
            <w:tcW w:w="1980" w:type="dxa"/>
            <w:shd w:val="clear" w:color="auto" w:fill="FFFFFF"/>
          </w:tcPr>
          <w:p>
            <w:pPr>
              <w:rPr>
                <w:rFonts w:eastAsia="Times New Roman"/>
                <w:szCs w:val="24"/>
              </w:rPr>
            </w:pPr>
            <w:r>
              <w:rPr>
                <w:rFonts w:eastAsia="Times New Roman"/>
                <w:szCs w:val="24"/>
              </w:rPr>
              <w:t>Interview</w:t>
            </w:r>
          </w:p>
        </w:tc>
      </w:tr>
      <w:tr>
        <w:tc>
          <w:tcPr>
            <w:tcW w:w="4680" w:type="dxa"/>
            <w:shd w:val="clear" w:color="auto" w:fill="E0E0E0"/>
          </w:tcPr>
          <w:p>
            <w:pPr>
              <w:rPr>
                <w:rFonts w:eastAsia="Times New Roman"/>
                <w:b/>
                <w:szCs w:val="24"/>
              </w:rPr>
            </w:pPr>
            <w:r>
              <w:rPr>
                <w:rFonts w:eastAsia="Times New Roman"/>
                <w:b/>
                <w:szCs w:val="24"/>
              </w:rPr>
              <w:t>Qualifications and experience</w:t>
            </w:r>
          </w:p>
        </w:tc>
        <w:tc>
          <w:tcPr>
            <w:tcW w:w="1620" w:type="dxa"/>
            <w:shd w:val="clear" w:color="auto" w:fill="E0E0E0"/>
          </w:tcPr>
          <w:p>
            <w:pPr>
              <w:jc w:val="center"/>
              <w:rPr>
                <w:rFonts w:eastAsia="Times New Roman"/>
                <w:b/>
                <w:szCs w:val="24"/>
              </w:rPr>
            </w:pPr>
          </w:p>
        </w:tc>
        <w:tc>
          <w:tcPr>
            <w:tcW w:w="1620" w:type="dxa"/>
            <w:shd w:val="clear" w:color="auto" w:fill="E0E0E0"/>
          </w:tcPr>
          <w:p>
            <w:pPr>
              <w:jc w:val="center"/>
              <w:rPr>
                <w:rFonts w:eastAsia="Times New Roman"/>
                <w:b/>
                <w:szCs w:val="24"/>
              </w:rPr>
            </w:pPr>
          </w:p>
        </w:tc>
        <w:tc>
          <w:tcPr>
            <w:tcW w:w="1980" w:type="dxa"/>
            <w:shd w:val="clear" w:color="auto" w:fill="E0E0E0"/>
          </w:tcPr>
          <w:p>
            <w:pPr>
              <w:jc w:val="center"/>
              <w:rPr>
                <w:rFonts w:eastAsia="Times New Roman"/>
                <w:b/>
                <w:szCs w:val="24"/>
              </w:rPr>
            </w:pPr>
          </w:p>
        </w:tc>
      </w:tr>
      <w:tr>
        <w:tc>
          <w:tcPr>
            <w:tcW w:w="4680" w:type="dxa"/>
            <w:shd w:val="clear" w:color="auto" w:fill="FFFFFF"/>
          </w:tcPr>
          <w:p>
            <w:pPr>
              <w:rPr>
                <w:rFonts w:eastAsia="Times New Roman"/>
                <w:szCs w:val="24"/>
              </w:rPr>
            </w:pPr>
            <w:r>
              <w:rPr>
                <w:rFonts w:eastAsia="Times New Roman"/>
                <w:szCs w:val="24"/>
              </w:rPr>
              <w:t>Basic ICT certification to support word processing skills</w:t>
            </w:r>
          </w:p>
        </w:tc>
        <w:tc>
          <w:tcPr>
            <w:tcW w:w="1620" w:type="dxa"/>
            <w:shd w:val="clear" w:color="auto" w:fill="FFFFFF"/>
          </w:tcPr>
          <w:p>
            <w:pPr>
              <w:jc w:val="center"/>
              <w:rPr>
                <w:rFonts w:eastAsia="Times New Roman"/>
                <w:b/>
                <w:szCs w:val="24"/>
              </w:rPr>
            </w:pPr>
            <w:r>
              <w:rPr>
                <w:rFonts w:eastAsia="Times New Roman"/>
                <w:b/>
                <w:szCs w:val="24"/>
              </w:rPr>
              <w:sym w:font="Wingdings 2" w:char="F050"/>
            </w:r>
          </w:p>
        </w:tc>
        <w:tc>
          <w:tcPr>
            <w:tcW w:w="1620" w:type="dxa"/>
            <w:shd w:val="clear" w:color="auto" w:fill="FFFFFF"/>
          </w:tcPr>
          <w:p>
            <w:pPr>
              <w:jc w:val="center"/>
              <w:rPr>
                <w:rFonts w:eastAsia="Times New Roman"/>
                <w:b/>
                <w:szCs w:val="24"/>
              </w:rPr>
            </w:pPr>
          </w:p>
        </w:tc>
        <w:tc>
          <w:tcPr>
            <w:tcW w:w="1980" w:type="dxa"/>
            <w:shd w:val="clear" w:color="auto" w:fill="FFFFFF"/>
          </w:tcPr>
          <w:p>
            <w:pPr>
              <w:rPr>
                <w:rFonts w:eastAsia="Times New Roman"/>
                <w:szCs w:val="24"/>
              </w:rPr>
            </w:pPr>
            <w:r>
              <w:rPr>
                <w:rFonts w:eastAsia="Times New Roman"/>
                <w:szCs w:val="24"/>
              </w:rPr>
              <w:t>Application &amp; interview</w:t>
            </w:r>
          </w:p>
        </w:tc>
      </w:tr>
      <w:tr>
        <w:tc>
          <w:tcPr>
            <w:tcW w:w="4680" w:type="dxa"/>
            <w:shd w:val="clear" w:color="auto" w:fill="FFFFFF"/>
          </w:tcPr>
          <w:p>
            <w:pPr>
              <w:rPr>
                <w:rFonts w:eastAsia="Times New Roman"/>
                <w:szCs w:val="24"/>
              </w:rPr>
            </w:pPr>
            <w:r>
              <w:rPr>
                <w:rFonts w:eastAsia="Times New Roman"/>
                <w:szCs w:val="24"/>
              </w:rPr>
              <w:t>NVQ Level II or equivalent qualification in Office Skills</w:t>
            </w:r>
          </w:p>
        </w:tc>
        <w:tc>
          <w:tcPr>
            <w:tcW w:w="1620" w:type="dxa"/>
            <w:shd w:val="clear" w:color="auto" w:fill="FFFFFF"/>
          </w:tcPr>
          <w:p>
            <w:pPr>
              <w:jc w:val="center"/>
              <w:rPr>
                <w:rFonts w:eastAsia="Times New Roman"/>
                <w:b/>
                <w:szCs w:val="24"/>
              </w:rPr>
            </w:pPr>
          </w:p>
        </w:tc>
        <w:tc>
          <w:tcPr>
            <w:tcW w:w="1620" w:type="dxa"/>
            <w:shd w:val="clear" w:color="auto" w:fill="FFFFFF"/>
          </w:tcPr>
          <w:p>
            <w:pPr>
              <w:jc w:val="center"/>
              <w:rPr>
                <w:rFonts w:eastAsia="Times New Roman"/>
                <w:b/>
                <w:szCs w:val="24"/>
              </w:rPr>
            </w:pPr>
            <w:r>
              <w:rPr>
                <w:rFonts w:eastAsia="Times New Roman"/>
                <w:b/>
                <w:szCs w:val="24"/>
              </w:rPr>
              <w:sym w:font="Wingdings 2" w:char="F050"/>
            </w:r>
          </w:p>
        </w:tc>
        <w:tc>
          <w:tcPr>
            <w:tcW w:w="1980" w:type="dxa"/>
            <w:shd w:val="clear" w:color="auto" w:fill="FFFFFF"/>
          </w:tcPr>
          <w:p>
            <w:pPr>
              <w:rPr>
                <w:rFonts w:eastAsia="Times New Roman"/>
                <w:szCs w:val="24"/>
              </w:rPr>
            </w:pPr>
            <w:r>
              <w:rPr>
                <w:rFonts w:eastAsia="Times New Roman"/>
                <w:szCs w:val="24"/>
              </w:rPr>
              <w:t>Application</w:t>
            </w:r>
          </w:p>
        </w:tc>
      </w:tr>
      <w:tr>
        <w:tc>
          <w:tcPr>
            <w:tcW w:w="4680" w:type="dxa"/>
            <w:shd w:val="clear" w:color="auto" w:fill="FFFFFF"/>
          </w:tcPr>
          <w:p>
            <w:pPr>
              <w:rPr>
                <w:rFonts w:eastAsia="Times New Roman"/>
                <w:szCs w:val="24"/>
              </w:rPr>
            </w:pPr>
            <w:r>
              <w:rPr>
                <w:rFonts w:eastAsia="Times New Roman"/>
                <w:szCs w:val="24"/>
              </w:rPr>
              <w:t>GCSE at level A – C in English and mathematics (or equivalent)</w:t>
            </w:r>
          </w:p>
        </w:tc>
        <w:tc>
          <w:tcPr>
            <w:tcW w:w="1620" w:type="dxa"/>
            <w:shd w:val="clear" w:color="auto" w:fill="FFFFFF"/>
          </w:tcPr>
          <w:p>
            <w:pPr>
              <w:jc w:val="center"/>
              <w:rPr>
                <w:rFonts w:eastAsia="Times New Roman"/>
                <w:b/>
                <w:szCs w:val="24"/>
              </w:rPr>
            </w:pPr>
            <w:r>
              <w:rPr>
                <w:rFonts w:eastAsia="Times New Roman"/>
                <w:b/>
                <w:szCs w:val="24"/>
              </w:rPr>
              <w:sym w:font="Wingdings 2" w:char="F050"/>
            </w:r>
          </w:p>
        </w:tc>
        <w:tc>
          <w:tcPr>
            <w:tcW w:w="1620" w:type="dxa"/>
            <w:shd w:val="clear" w:color="auto" w:fill="FFFFFF"/>
          </w:tcPr>
          <w:p>
            <w:pPr>
              <w:jc w:val="center"/>
              <w:rPr>
                <w:rFonts w:eastAsia="Times New Roman"/>
                <w:b/>
                <w:szCs w:val="24"/>
              </w:rPr>
            </w:pPr>
          </w:p>
        </w:tc>
        <w:tc>
          <w:tcPr>
            <w:tcW w:w="1980" w:type="dxa"/>
            <w:shd w:val="clear" w:color="auto" w:fill="FFFFFF"/>
          </w:tcPr>
          <w:p>
            <w:pPr>
              <w:rPr>
                <w:rFonts w:eastAsia="Times New Roman"/>
                <w:szCs w:val="24"/>
              </w:rPr>
            </w:pPr>
            <w:r>
              <w:rPr>
                <w:rFonts w:eastAsia="Times New Roman"/>
                <w:szCs w:val="24"/>
              </w:rPr>
              <w:t xml:space="preserve">Application </w:t>
            </w:r>
          </w:p>
        </w:tc>
      </w:tr>
      <w:tr>
        <w:tc>
          <w:tcPr>
            <w:tcW w:w="4680" w:type="dxa"/>
            <w:shd w:val="clear" w:color="auto" w:fill="FFFFFF"/>
          </w:tcPr>
          <w:p>
            <w:pPr>
              <w:rPr>
                <w:rFonts w:eastAsia="Times New Roman"/>
                <w:szCs w:val="24"/>
              </w:rPr>
            </w:pPr>
            <w:r>
              <w:rPr>
                <w:rFonts w:eastAsia="Times New Roman"/>
                <w:szCs w:val="24"/>
              </w:rPr>
              <w:t>Willingness and motivation to develop own skills and work towards NVQ Level III in Organisation and Administration</w:t>
            </w:r>
          </w:p>
        </w:tc>
        <w:tc>
          <w:tcPr>
            <w:tcW w:w="1620" w:type="dxa"/>
            <w:shd w:val="clear" w:color="auto" w:fill="FFFFFF"/>
          </w:tcPr>
          <w:p>
            <w:pPr>
              <w:jc w:val="center"/>
              <w:rPr>
                <w:rFonts w:eastAsia="Times New Roman"/>
                <w:b/>
                <w:szCs w:val="24"/>
              </w:rPr>
            </w:pPr>
          </w:p>
          <w:p>
            <w:pPr>
              <w:jc w:val="center"/>
              <w:rPr>
                <w:rFonts w:eastAsia="Times New Roman"/>
                <w:b/>
                <w:szCs w:val="24"/>
              </w:rPr>
            </w:pPr>
            <w:r>
              <w:rPr>
                <w:rFonts w:eastAsia="Times New Roman"/>
                <w:b/>
                <w:szCs w:val="24"/>
              </w:rPr>
              <w:sym w:font="Wingdings 2" w:char="F050"/>
            </w:r>
          </w:p>
        </w:tc>
        <w:tc>
          <w:tcPr>
            <w:tcW w:w="1620" w:type="dxa"/>
            <w:shd w:val="clear" w:color="auto" w:fill="FFFFFF"/>
          </w:tcPr>
          <w:p>
            <w:pPr>
              <w:jc w:val="center"/>
              <w:rPr>
                <w:rFonts w:eastAsia="Times New Roman"/>
                <w:b/>
                <w:szCs w:val="24"/>
              </w:rPr>
            </w:pPr>
          </w:p>
        </w:tc>
        <w:tc>
          <w:tcPr>
            <w:tcW w:w="1980" w:type="dxa"/>
            <w:shd w:val="clear" w:color="auto" w:fill="FFFFFF"/>
          </w:tcPr>
          <w:p>
            <w:pPr>
              <w:rPr>
                <w:rFonts w:eastAsia="Times New Roman"/>
                <w:szCs w:val="24"/>
              </w:rPr>
            </w:pPr>
          </w:p>
          <w:p>
            <w:pPr>
              <w:rPr>
                <w:rFonts w:eastAsia="Times New Roman"/>
                <w:szCs w:val="24"/>
              </w:rPr>
            </w:pPr>
            <w:r>
              <w:rPr>
                <w:rFonts w:eastAsia="Times New Roman"/>
                <w:szCs w:val="24"/>
              </w:rPr>
              <w:t>Application &amp; interview</w:t>
            </w:r>
          </w:p>
        </w:tc>
      </w:tr>
    </w:tbl>
    <w:p>
      <w:pPr>
        <w:rPr>
          <w:szCs w:val="24"/>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0000000" w:usb1="4000204B"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22FBA"/>
    <w:multiLevelType w:val="hybridMultilevel"/>
    <w:tmpl w:val="7042FF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AD70646"/>
    <w:multiLevelType w:val="hybridMultilevel"/>
    <w:tmpl w:val="AB901E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9EA61EC"/>
    <w:multiLevelType w:val="hybridMultilevel"/>
    <w:tmpl w:val="2580ED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147238"/>
    <w:multiLevelType w:val="hybridMultilevel"/>
    <w:tmpl w:val="2580ED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05E52-E056-439C-85BC-301A2361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eelawadee" w:eastAsiaTheme="minorHAnsi" w:hAnsi="Leelawadee" w:cs="Leelawadee"/>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LBH</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cp:lastPrinted>2019-09-09T11:38:00Z</cp:lastPrinted>
  <dcterms:created xsi:type="dcterms:W3CDTF">2019-09-09T11:39:00Z</dcterms:created>
  <dcterms:modified xsi:type="dcterms:W3CDTF">2022-09-23T13:49:00Z</dcterms:modified>
</cp:coreProperties>
</file>