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26"/>
        <w:tblW w:w="0" w:type="auto"/>
        <w:tblLook w:val="04A0" w:firstRow="1" w:lastRow="0" w:firstColumn="1" w:lastColumn="0" w:noHBand="0" w:noVBand="1"/>
      </w:tblPr>
      <w:tblGrid>
        <w:gridCol w:w="2372"/>
        <w:gridCol w:w="565"/>
        <w:gridCol w:w="7711"/>
      </w:tblGrid>
      <w:tr w:rsidR="00421B2E" w:rsidRPr="00BA2FF0" w14:paraId="183F65DD" w14:textId="77777777" w:rsidTr="00D12918">
        <w:tc>
          <w:tcPr>
            <w:tcW w:w="2372" w:type="dxa"/>
          </w:tcPr>
          <w:p w14:paraId="183F65DB" w14:textId="77777777" w:rsidR="00421B2E" w:rsidRPr="00BA2FF0" w:rsidRDefault="00421B2E" w:rsidP="002671A6">
            <w:pPr>
              <w:rPr>
                <w:rFonts w:cs="Arial"/>
                <w:b/>
                <w:bCs/>
              </w:rPr>
            </w:pPr>
            <w:r w:rsidRPr="00BA2FF0">
              <w:rPr>
                <w:rFonts w:cs="Arial"/>
                <w:b/>
                <w:bCs/>
              </w:rPr>
              <w:t>Role Title</w:t>
            </w:r>
          </w:p>
        </w:tc>
        <w:tc>
          <w:tcPr>
            <w:tcW w:w="8276" w:type="dxa"/>
            <w:gridSpan w:val="2"/>
          </w:tcPr>
          <w:p w14:paraId="183F65DC" w14:textId="77777777" w:rsidR="00421B2E" w:rsidRPr="00BA2FF0" w:rsidRDefault="00747C78" w:rsidP="00747C78">
            <w:r>
              <w:t>Infrastructure &amp; Network Services</w:t>
            </w:r>
            <w:r w:rsidR="00421B2E" w:rsidRPr="00BA2FF0">
              <w:t xml:space="preserve"> </w:t>
            </w:r>
            <w:r w:rsidR="007B37D9">
              <w:t>Manager</w:t>
            </w:r>
          </w:p>
        </w:tc>
      </w:tr>
      <w:tr w:rsidR="00421B2E" w:rsidRPr="00BA2FF0" w14:paraId="183F65E0" w14:textId="77777777" w:rsidTr="00D12918">
        <w:tc>
          <w:tcPr>
            <w:tcW w:w="2372" w:type="dxa"/>
          </w:tcPr>
          <w:p w14:paraId="183F65DE" w14:textId="77777777" w:rsidR="00421B2E" w:rsidRPr="00BA2FF0" w:rsidRDefault="00421B2E" w:rsidP="002671A6">
            <w:pPr>
              <w:rPr>
                <w:rFonts w:cs="Arial"/>
                <w:b/>
                <w:bCs/>
              </w:rPr>
            </w:pPr>
            <w:r w:rsidRPr="00BA2FF0">
              <w:rPr>
                <w:rFonts w:cs="Arial"/>
                <w:b/>
                <w:bCs/>
              </w:rPr>
              <w:t>Business Hub</w:t>
            </w:r>
          </w:p>
        </w:tc>
        <w:tc>
          <w:tcPr>
            <w:tcW w:w="8276" w:type="dxa"/>
            <w:gridSpan w:val="2"/>
          </w:tcPr>
          <w:p w14:paraId="183F65DF" w14:textId="77777777" w:rsidR="00421B2E" w:rsidRPr="00BA2FF0" w:rsidRDefault="00421B2E" w:rsidP="00806D74">
            <w:r w:rsidRPr="00BA2FF0">
              <w:t>ICT</w:t>
            </w:r>
          </w:p>
        </w:tc>
      </w:tr>
      <w:tr w:rsidR="00421B2E" w:rsidRPr="00BA2FF0" w14:paraId="183F65E3" w14:textId="77777777" w:rsidTr="00D12918">
        <w:tc>
          <w:tcPr>
            <w:tcW w:w="2372" w:type="dxa"/>
          </w:tcPr>
          <w:p w14:paraId="183F65E1" w14:textId="77777777" w:rsidR="00421B2E" w:rsidRPr="00BA2FF0" w:rsidRDefault="00421B2E" w:rsidP="002671A6">
            <w:pPr>
              <w:rPr>
                <w:rFonts w:cs="Arial"/>
                <w:b/>
                <w:bCs/>
              </w:rPr>
            </w:pPr>
            <w:r w:rsidRPr="00BA2FF0">
              <w:rPr>
                <w:rFonts w:cs="Arial"/>
                <w:b/>
                <w:bCs/>
              </w:rPr>
              <w:t>Pay Range / Scale</w:t>
            </w:r>
          </w:p>
        </w:tc>
        <w:tc>
          <w:tcPr>
            <w:tcW w:w="8276" w:type="dxa"/>
            <w:gridSpan w:val="2"/>
          </w:tcPr>
          <w:p w14:paraId="183F65E2" w14:textId="77777777" w:rsidR="00421B2E" w:rsidRPr="00BA2FF0" w:rsidRDefault="003166D0" w:rsidP="00EA4040">
            <w:r>
              <w:t>PO</w:t>
            </w:r>
            <w:r w:rsidR="00747C78">
              <w:t>8</w:t>
            </w:r>
          </w:p>
        </w:tc>
      </w:tr>
      <w:tr w:rsidR="00D91DAB" w:rsidRPr="00BA2FF0" w14:paraId="183F65EB" w14:textId="77777777" w:rsidTr="00D12918">
        <w:tc>
          <w:tcPr>
            <w:tcW w:w="10648" w:type="dxa"/>
            <w:gridSpan w:val="3"/>
          </w:tcPr>
          <w:p w14:paraId="183F65E4" w14:textId="77777777" w:rsidR="001B2F6F" w:rsidRPr="00BA2FF0" w:rsidRDefault="001B2F6F" w:rsidP="002671A6">
            <w:pPr>
              <w:pStyle w:val="M-Body"/>
              <w:ind w:left="0"/>
              <w:rPr>
                <w:rFonts w:asciiTheme="minorHAnsi" w:hAnsiTheme="minorHAnsi"/>
              </w:rPr>
            </w:pPr>
            <w:r w:rsidRPr="00BA2FF0">
              <w:rPr>
                <w:rFonts w:asciiTheme="minorHAnsi" w:hAnsiTheme="minorHAnsi"/>
                <w:b/>
                <w:bCs/>
                <w:iCs/>
              </w:rPr>
              <w:t>Purpose</w:t>
            </w:r>
          </w:p>
          <w:p w14:paraId="183F65E5" w14:textId="02B2110C" w:rsidR="00312334" w:rsidRDefault="00EA4040" w:rsidP="000A556B">
            <w:pPr>
              <w:pStyle w:val="M-Body"/>
              <w:spacing w:after="120"/>
              <w:ind w:left="0"/>
              <w:rPr>
                <w:rFonts w:asciiTheme="minorHAnsi" w:hAnsiTheme="minorHAnsi"/>
              </w:rPr>
            </w:pPr>
            <w:r>
              <w:rPr>
                <w:rFonts w:asciiTheme="minorHAnsi" w:hAnsiTheme="minorHAnsi"/>
              </w:rPr>
              <w:t>To</w:t>
            </w:r>
            <w:r w:rsidR="002F3A6A">
              <w:rPr>
                <w:rFonts w:asciiTheme="minorHAnsi" w:hAnsiTheme="minorHAnsi"/>
              </w:rPr>
              <w:t xml:space="preserve"> </w:t>
            </w:r>
            <w:r>
              <w:rPr>
                <w:rFonts w:asciiTheme="minorHAnsi" w:hAnsiTheme="minorHAnsi"/>
              </w:rPr>
              <w:t>lead, develop</w:t>
            </w:r>
            <w:r w:rsidR="00312334">
              <w:rPr>
                <w:rFonts w:asciiTheme="minorHAnsi" w:hAnsiTheme="minorHAnsi"/>
              </w:rPr>
              <w:t>, improve</w:t>
            </w:r>
            <w:r>
              <w:rPr>
                <w:rFonts w:asciiTheme="minorHAnsi" w:hAnsiTheme="minorHAnsi"/>
              </w:rPr>
              <w:t xml:space="preserve"> and operationally manage</w:t>
            </w:r>
            <w:r w:rsidR="002F3A6A">
              <w:rPr>
                <w:rFonts w:asciiTheme="minorHAnsi" w:hAnsiTheme="minorHAnsi"/>
              </w:rPr>
              <w:t xml:space="preserve"> the technical </w:t>
            </w:r>
            <w:r w:rsidR="00747C78">
              <w:rPr>
                <w:rFonts w:asciiTheme="minorHAnsi" w:hAnsiTheme="minorHAnsi"/>
              </w:rPr>
              <w:t xml:space="preserve">Infrastructure &amp; Networks Services </w:t>
            </w:r>
            <w:r>
              <w:rPr>
                <w:rFonts w:asciiTheme="minorHAnsi" w:hAnsiTheme="minorHAnsi"/>
              </w:rPr>
              <w:t>team</w:t>
            </w:r>
            <w:r w:rsidR="00A603A1">
              <w:rPr>
                <w:rFonts w:asciiTheme="minorHAnsi" w:hAnsiTheme="minorHAnsi"/>
              </w:rPr>
              <w:t>.</w:t>
            </w:r>
          </w:p>
          <w:p w14:paraId="183F65E6" w14:textId="58131EE4" w:rsidR="00421B2E" w:rsidRPr="00BA2FF0" w:rsidRDefault="00312334" w:rsidP="000A556B">
            <w:pPr>
              <w:pStyle w:val="M-Body"/>
              <w:spacing w:after="120"/>
              <w:ind w:left="0"/>
              <w:rPr>
                <w:rFonts w:asciiTheme="minorHAnsi" w:hAnsiTheme="minorHAnsi"/>
              </w:rPr>
            </w:pPr>
            <w:r>
              <w:rPr>
                <w:rFonts w:asciiTheme="minorHAnsi" w:hAnsiTheme="minorHAnsi"/>
              </w:rPr>
              <w:t>T</w:t>
            </w:r>
            <w:r w:rsidR="00747C78">
              <w:rPr>
                <w:rFonts w:asciiTheme="minorHAnsi" w:hAnsiTheme="minorHAnsi"/>
              </w:rPr>
              <w:t>o manage all operational infrastructure and network services.</w:t>
            </w:r>
            <w:r w:rsidR="00C446DF">
              <w:rPr>
                <w:rFonts w:asciiTheme="minorHAnsi" w:hAnsiTheme="minorHAnsi"/>
              </w:rPr>
              <w:t xml:space="preserve"> Work as a member of the Operations team to deliver service improvements through customer focus and delivery</w:t>
            </w:r>
            <w:r w:rsidR="00F30094">
              <w:rPr>
                <w:rFonts w:asciiTheme="minorHAnsi" w:hAnsiTheme="minorHAnsi"/>
              </w:rPr>
              <w:t>.</w:t>
            </w:r>
          </w:p>
          <w:p w14:paraId="183F65E7" w14:textId="1715BF12" w:rsidR="00D91DAB" w:rsidRDefault="00421B2E" w:rsidP="000A556B">
            <w:pPr>
              <w:pStyle w:val="M-Body"/>
              <w:spacing w:after="120"/>
              <w:ind w:left="0"/>
              <w:rPr>
                <w:rFonts w:asciiTheme="minorHAnsi" w:hAnsiTheme="minorHAnsi"/>
              </w:rPr>
            </w:pPr>
            <w:r w:rsidRPr="00BA2FF0">
              <w:rPr>
                <w:rFonts w:asciiTheme="minorHAnsi" w:hAnsiTheme="minorHAnsi"/>
              </w:rPr>
              <w:t xml:space="preserve">Accountable for </w:t>
            </w:r>
            <w:r w:rsidR="00747C78">
              <w:rPr>
                <w:rFonts w:asciiTheme="minorHAnsi" w:hAnsiTheme="minorHAnsi"/>
              </w:rPr>
              <w:t>the IT environment used to deliver services and applications including, but not limited to: Datacentres</w:t>
            </w:r>
            <w:r w:rsidR="00312334">
              <w:rPr>
                <w:rFonts w:asciiTheme="minorHAnsi" w:hAnsiTheme="minorHAnsi"/>
              </w:rPr>
              <w:t xml:space="preserve"> and cloud services</w:t>
            </w:r>
            <w:r w:rsidR="00747C78">
              <w:rPr>
                <w:rFonts w:asciiTheme="minorHAnsi" w:hAnsiTheme="minorHAnsi"/>
              </w:rPr>
              <w:t xml:space="preserve">; servers; compute; storage; </w:t>
            </w:r>
            <w:r w:rsidR="00D12918">
              <w:rPr>
                <w:rFonts w:asciiTheme="minorHAnsi" w:hAnsiTheme="minorHAnsi"/>
              </w:rPr>
              <w:t xml:space="preserve">line of business applications; core office systems; </w:t>
            </w:r>
            <w:r w:rsidR="00747C78">
              <w:rPr>
                <w:rFonts w:asciiTheme="minorHAnsi" w:hAnsiTheme="minorHAnsi"/>
              </w:rPr>
              <w:t>networks</w:t>
            </w:r>
            <w:r w:rsidR="00D12918">
              <w:rPr>
                <w:rFonts w:asciiTheme="minorHAnsi" w:hAnsiTheme="minorHAnsi"/>
              </w:rPr>
              <w:t xml:space="preserve"> &amp; devices</w:t>
            </w:r>
            <w:r w:rsidR="00747C78">
              <w:rPr>
                <w:rFonts w:asciiTheme="minorHAnsi" w:hAnsiTheme="minorHAnsi"/>
              </w:rPr>
              <w:t>; firewalls; internet</w:t>
            </w:r>
            <w:r w:rsidR="00D12918">
              <w:rPr>
                <w:rFonts w:asciiTheme="minorHAnsi" w:hAnsiTheme="minorHAnsi"/>
              </w:rPr>
              <w:t xml:space="preserve"> &amp; secure public sector </w:t>
            </w:r>
            <w:r w:rsidR="00816288">
              <w:rPr>
                <w:rFonts w:asciiTheme="minorHAnsi" w:hAnsiTheme="minorHAnsi"/>
              </w:rPr>
              <w:t>connectivity;</w:t>
            </w:r>
            <w:r w:rsidR="00747C78">
              <w:rPr>
                <w:rFonts w:asciiTheme="minorHAnsi" w:hAnsiTheme="minorHAnsi"/>
              </w:rPr>
              <w:t xml:space="preserve"> </w:t>
            </w:r>
            <w:r w:rsidR="00C446DF">
              <w:rPr>
                <w:rFonts w:asciiTheme="minorHAnsi" w:hAnsiTheme="minorHAnsi"/>
              </w:rPr>
              <w:t>backups; secu</w:t>
            </w:r>
            <w:r w:rsidR="00747C78">
              <w:rPr>
                <w:rFonts w:asciiTheme="minorHAnsi" w:hAnsiTheme="minorHAnsi"/>
              </w:rPr>
              <w:t>r</w:t>
            </w:r>
            <w:r w:rsidR="00C446DF">
              <w:rPr>
                <w:rFonts w:asciiTheme="minorHAnsi" w:hAnsiTheme="minorHAnsi"/>
              </w:rPr>
              <w:t>ity; r</w:t>
            </w:r>
            <w:r w:rsidR="00747C78">
              <w:rPr>
                <w:rFonts w:asciiTheme="minorHAnsi" w:hAnsiTheme="minorHAnsi"/>
              </w:rPr>
              <w:t>emote working &amp; 3</w:t>
            </w:r>
            <w:r w:rsidR="00747C78" w:rsidRPr="00D12918">
              <w:rPr>
                <w:rFonts w:asciiTheme="minorHAnsi" w:hAnsiTheme="minorHAnsi"/>
              </w:rPr>
              <w:t>rd</w:t>
            </w:r>
            <w:r w:rsidR="00747C78">
              <w:rPr>
                <w:rFonts w:asciiTheme="minorHAnsi" w:hAnsiTheme="minorHAnsi"/>
              </w:rPr>
              <w:t xml:space="preserve"> party connectivity</w:t>
            </w:r>
            <w:r w:rsidR="00D12918">
              <w:rPr>
                <w:rFonts w:asciiTheme="minorHAnsi" w:hAnsiTheme="minorHAnsi"/>
              </w:rPr>
              <w:t>.</w:t>
            </w:r>
          </w:p>
          <w:p w14:paraId="183F65E8" w14:textId="3D5E7406" w:rsidR="00D12918" w:rsidRDefault="00D12918" w:rsidP="00D12918">
            <w:pPr>
              <w:pStyle w:val="M-Body"/>
              <w:spacing w:after="120"/>
              <w:ind w:left="0"/>
              <w:rPr>
                <w:rFonts w:asciiTheme="minorHAnsi" w:hAnsiTheme="minorHAnsi"/>
              </w:rPr>
            </w:pPr>
            <w:r>
              <w:rPr>
                <w:rFonts w:asciiTheme="minorHAnsi" w:hAnsiTheme="minorHAnsi"/>
              </w:rPr>
              <w:t xml:space="preserve">Carries </w:t>
            </w:r>
            <w:r w:rsidRPr="009222F8">
              <w:rPr>
                <w:rFonts w:asciiTheme="minorHAnsi" w:hAnsiTheme="minorHAnsi"/>
              </w:rPr>
              <w:t>responsibility</w:t>
            </w:r>
            <w:r>
              <w:rPr>
                <w:rFonts w:asciiTheme="minorHAnsi" w:hAnsiTheme="minorHAnsi"/>
              </w:rPr>
              <w:t xml:space="preserve"> for</w:t>
            </w:r>
            <w:r w:rsidRPr="009222F8">
              <w:rPr>
                <w:rFonts w:asciiTheme="minorHAnsi" w:hAnsiTheme="minorHAnsi"/>
              </w:rPr>
              <w:t xml:space="preserve"> monitoring </w:t>
            </w:r>
            <w:r>
              <w:rPr>
                <w:rFonts w:asciiTheme="minorHAnsi" w:hAnsiTheme="minorHAnsi"/>
              </w:rPr>
              <w:t>and managing services and systems</w:t>
            </w:r>
            <w:r w:rsidRPr="009222F8">
              <w:rPr>
                <w:rFonts w:asciiTheme="minorHAnsi" w:hAnsiTheme="minorHAnsi"/>
              </w:rPr>
              <w:t xml:space="preserve"> to ensure that availability</w:t>
            </w:r>
            <w:r w:rsidR="000C7C5D">
              <w:rPr>
                <w:rFonts w:asciiTheme="minorHAnsi" w:hAnsiTheme="minorHAnsi"/>
              </w:rPr>
              <w:t>,</w:t>
            </w:r>
            <w:r w:rsidRPr="009222F8">
              <w:rPr>
                <w:rFonts w:asciiTheme="minorHAnsi" w:hAnsiTheme="minorHAnsi"/>
              </w:rPr>
              <w:t xml:space="preserve"> capacity </w:t>
            </w:r>
            <w:r w:rsidR="000C7C5D">
              <w:rPr>
                <w:rFonts w:asciiTheme="minorHAnsi" w:hAnsiTheme="minorHAnsi"/>
              </w:rPr>
              <w:t xml:space="preserve">and security </w:t>
            </w:r>
            <w:r w:rsidRPr="009222F8">
              <w:rPr>
                <w:rFonts w:asciiTheme="minorHAnsi" w:hAnsiTheme="minorHAnsi"/>
              </w:rPr>
              <w:t>aligns with service requirements and SLAs</w:t>
            </w:r>
            <w:r w:rsidR="00312334">
              <w:rPr>
                <w:rFonts w:asciiTheme="minorHAnsi" w:hAnsiTheme="minorHAnsi"/>
              </w:rPr>
              <w:t xml:space="preserve"> and responds to changing requirements.</w:t>
            </w:r>
            <w:r w:rsidRPr="009222F8">
              <w:rPr>
                <w:rFonts w:asciiTheme="minorHAnsi" w:hAnsiTheme="minorHAnsi"/>
              </w:rPr>
              <w:t xml:space="preserve">  </w:t>
            </w:r>
          </w:p>
          <w:p w14:paraId="183F65E9" w14:textId="77777777" w:rsidR="002F3A6A" w:rsidRDefault="002F3A6A" w:rsidP="000A556B">
            <w:pPr>
              <w:pStyle w:val="M-Body"/>
              <w:spacing w:after="120"/>
              <w:ind w:left="0"/>
              <w:rPr>
                <w:rFonts w:asciiTheme="minorHAnsi" w:hAnsiTheme="minorHAnsi"/>
              </w:rPr>
            </w:pPr>
            <w:r w:rsidRPr="009222F8">
              <w:rPr>
                <w:rFonts w:asciiTheme="minorHAnsi" w:hAnsiTheme="minorHAnsi"/>
              </w:rPr>
              <w:t>The role provide</w:t>
            </w:r>
            <w:r w:rsidR="00C446DF">
              <w:rPr>
                <w:rFonts w:asciiTheme="minorHAnsi" w:hAnsiTheme="minorHAnsi"/>
              </w:rPr>
              <w:t>s</w:t>
            </w:r>
            <w:r w:rsidRPr="009222F8">
              <w:rPr>
                <w:rFonts w:asciiTheme="minorHAnsi" w:hAnsiTheme="minorHAnsi"/>
              </w:rPr>
              <w:t xml:space="preserve"> technical expertise</w:t>
            </w:r>
            <w:r w:rsidR="00D12918">
              <w:rPr>
                <w:rFonts w:asciiTheme="minorHAnsi" w:hAnsiTheme="minorHAnsi"/>
              </w:rPr>
              <w:t>,</w:t>
            </w:r>
            <w:r>
              <w:rPr>
                <w:rFonts w:asciiTheme="minorHAnsi" w:hAnsiTheme="minorHAnsi"/>
              </w:rPr>
              <w:t xml:space="preserve"> implementation </w:t>
            </w:r>
            <w:r w:rsidR="00D12918">
              <w:rPr>
                <w:rFonts w:asciiTheme="minorHAnsi" w:hAnsiTheme="minorHAnsi"/>
              </w:rPr>
              <w:t xml:space="preserve">and transition </w:t>
            </w:r>
            <w:r w:rsidR="00CD4807">
              <w:rPr>
                <w:rFonts w:asciiTheme="minorHAnsi" w:hAnsiTheme="minorHAnsi"/>
              </w:rPr>
              <w:t>support</w:t>
            </w:r>
            <w:r w:rsidR="00C446DF">
              <w:rPr>
                <w:rFonts w:asciiTheme="minorHAnsi" w:hAnsiTheme="minorHAnsi"/>
              </w:rPr>
              <w:t xml:space="preserve"> and leadership</w:t>
            </w:r>
            <w:r w:rsidR="00CD4807">
              <w:rPr>
                <w:rFonts w:asciiTheme="minorHAnsi" w:hAnsiTheme="minorHAnsi"/>
              </w:rPr>
              <w:t xml:space="preserve"> </w:t>
            </w:r>
            <w:r>
              <w:rPr>
                <w:rFonts w:asciiTheme="minorHAnsi" w:hAnsiTheme="minorHAnsi"/>
              </w:rPr>
              <w:t xml:space="preserve">to colleagues in Technology, Change and </w:t>
            </w:r>
            <w:r w:rsidR="00CD4807">
              <w:rPr>
                <w:rFonts w:asciiTheme="minorHAnsi" w:hAnsiTheme="minorHAnsi"/>
              </w:rPr>
              <w:t>Supplier Relationship for</w:t>
            </w:r>
            <w:r w:rsidRPr="009222F8">
              <w:rPr>
                <w:rFonts w:asciiTheme="minorHAnsi" w:hAnsiTheme="minorHAnsi"/>
              </w:rPr>
              <w:t xml:space="preserve"> service specifications</w:t>
            </w:r>
            <w:r>
              <w:rPr>
                <w:rFonts w:asciiTheme="minorHAnsi" w:hAnsiTheme="minorHAnsi"/>
              </w:rPr>
              <w:t>, design, implementation</w:t>
            </w:r>
            <w:r w:rsidRPr="009222F8">
              <w:rPr>
                <w:rFonts w:asciiTheme="minorHAnsi" w:hAnsiTheme="minorHAnsi"/>
              </w:rPr>
              <w:t xml:space="preserve"> and technical design changes.</w:t>
            </w:r>
          </w:p>
          <w:p w14:paraId="183F65EA" w14:textId="30C970B0" w:rsidR="00EA4040" w:rsidRPr="00BA2FF0" w:rsidRDefault="00EA4040" w:rsidP="00CD4807">
            <w:pPr>
              <w:pStyle w:val="M-Body"/>
              <w:spacing w:after="120"/>
              <w:ind w:left="0"/>
              <w:rPr>
                <w:rFonts w:asciiTheme="minorHAnsi" w:hAnsiTheme="minorHAnsi"/>
              </w:rPr>
            </w:pPr>
            <w:r>
              <w:rPr>
                <w:rFonts w:asciiTheme="minorHAnsi" w:hAnsiTheme="minorHAnsi"/>
              </w:rPr>
              <w:t xml:space="preserve">To </w:t>
            </w:r>
            <w:r w:rsidR="005E54AA">
              <w:rPr>
                <w:rFonts w:asciiTheme="minorHAnsi" w:hAnsiTheme="minorHAnsi"/>
              </w:rPr>
              <w:t>always ensure quality and value for money</w:t>
            </w:r>
            <w:r w:rsidR="00CD4807">
              <w:rPr>
                <w:rFonts w:asciiTheme="minorHAnsi" w:hAnsiTheme="minorHAnsi"/>
              </w:rPr>
              <w:t xml:space="preserve"> and work with </w:t>
            </w:r>
            <w:r w:rsidR="00F20E0E">
              <w:rPr>
                <w:rFonts w:asciiTheme="minorHAnsi" w:hAnsiTheme="minorHAnsi"/>
              </w:rPr>
              <w:t>the Head of ICT Operations</w:t>
            </w:r>
            <w:r w:rsidR="00CD4807">
              <w:rPr>
                <w:rFonts w:asciiTheme="minorHAnsi" w:hAnsiTheme="minorHAnsi"/>
              </w:rPr>
              <w:t xml:space="preserve"> to meet</w:t>
            </w:r>
            <w:r w:rsidR="00A84576">
              <w:rPr>
                <w:rFonts w:asciiTheme="minorHAnsi" w:hAnsiTheme="minorHAnsi"/>
              </w:rPr>
              <w:t xml:space="preserve"> budgets</w:t>
            </w:r>
            <w:r w:rsidR="00CD4807">
              <w:rPr>
                <w:rFonts w:asciiTheme="minorHAnsi" w:hAnsiTheme="minorHAnsi"/>
              </w:rPr>
              <w:t>.</w:t>
            </w:r>
          </w:p>
        </w:tc>
      </w:tr>
      <w:tr w:rsidR="00D91DAB" w:rsidRPr="00BA2FF0" w14:paraId="183F65EE" w14:textId="77777777" w:rsidTr="00D12918">
        <w:tc>
          <w:tcPr>
            <w:tcW w:w="2937" w:type="dxa"/>
            <w:gridSpan w:val="2"/>
          </w:tcPr>
          <w:p w14:paraId="183F65EC" w14:textId="77777777" w:rsidR="00D91DAB" w:rsidRPr="00BA2FF0" w:rsidRDefault="00D91DAB" w:rsidP="002671A6">
            <w:pPr>
              <w:rPr>
                <w:rFonts w:cs="Arial"/>
                <w:b/>
                <w:i/>
                <w:iCs/>
              </w:rPr>
            </w:pPr>
            <w:r w:rsidRPr="00BA2FF0">
              <w:rPr>
                <w:rFonts w:cs="Arial"/>
                <w:b/>
                <w:i/>
                <w:iCs/>
              </w:rPr>
              <w:t>Generic Accountabilities</w:t>
            </w:r>
          </w:p>
        </w:tc>
        <w:tc>
          <w:tcPr>
            <w:tcW w:w="7711" w:type="dxa"/>
          </w:tcPr>
          <w:p w14:paraId="183F65ED" w14:textId="77777777" w:rsidR="00D91DAB" w:rsidRPr="00BA2FF0" w:rsidRDefault="00D91DAB" w:rsidP="002671A6">
            <w:pPr>
              <w:rPr>
                <w:rFonts w:cs="Arial"/>
                <w:b/>
                <w:i/>
                <w:iCs/>
              </w:rPr>
            </w:pPr>
            <w:r w:rsidRPr="00BA2FF0">
              <w:rPr>
                <w:rFonts w:cs="Arial"/>
                <w:b/>
                <w:i/>
                <w:iCs/>
              </w:rPr>
              <w:t>End Results/ Outcomes</w:t>
            </w:r>
          </w:p>
        </w:tc>
      </w:tr>
      <w:tr w:rsidR="00D12918" w:rsidRPr="00BA2FF0" w14:paraId="183F65F4" w14:textId="77777777" w:rsidTr="00D12918">
        <w:tc>
          <w:tcPr>
            <w:tcW w:w="2937" w:type="dxa"/>
            <w:gridSpan w:val="2"/>
          </w:tcPr>
          <w:p w14:paraId="183F65EF"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Plan and ensure service delivery within a diverse environment. Control activities within the service area and ensure professional standards are delivered.</w:t>
            </w:r>
          </w:p>
        </w:tc>
        <w:tc>
          <w:tcPr>
            <w:tcW w:w="7711" w:type="dxa"/>
          </w:tcPr>
          <w:p w14:paraId="183F65F0"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The service is delivered to the quality, Council, professional and legislative standards required.</w:t>
            </w:r>
          </w:p>
          <w:p w14:paraId="183F65F1"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Integrated service development and delivery is informed by client, partner and stakeholder views, latest thinking, good practice and legislative requirements.</w:t>
            </w:r>
          </w:p>
          <w:p w14:paraId="183F65F2"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Corporate strategies are effectively implemented within area of responsibility.</w:t>
            </w:r>
          </w:p>
          <w:p w14:paraId="183F65F3"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Service delivers excellent customer service.</w:t>
            </w:r>
          </w:p>
        </w:tc>
      </w:tr>
      <w:tr w:rsidR="00D12918" w:rsidRPr="00BA2FF0" w14:paraId="183F65FA" w14:textId="77777777" w:rsidTr="00D12918">
        <w:tc>
          <w:tcPr>
            <w:tcW w:w="2937" w:type="dxa"/>
            <w:gridSpan w:val="2"/>
          </w:tcPr>
          <w:p w14:paraId="183F65F5"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Advise Directors, Members and others on issues relevant to the service area. Provide professional challenge and advice to colleagues, managers and partner organisations.</w:t>
            </w:r>
          </w:p>
        </w:tc>
        <w:tc>
          <w:tcPr>
            <w:tcW w:w="7711" w:type="dxa"/>
          </w:tcPr>
          <w:p w14:paraId="183F65F6"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Expert professional advice, interpretation, information, support and challenge are provided to Waltham Forest and external parties on the full range of operational, legislative and strategic issues within the field of expertise.</w:t>
            </w:r>
          </w:p>
          <w:p w14:paraId="183F65F7"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Responses to major corporate or partner initiatives / complex strategic or operational issues are managed effectively.</w:t>
            </w:r>
          </w:p>
          <w:p w14:paraId="183F65F8"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Major issues are managed through to a satisfactory conclusion.</w:t>
            </w:r>
          </w:p>
          <w:p w14:paraId="183F65F9"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Feedback and complaints procedures are developed and managed. Complaints are effectively resolved.</w:t>
            </w:r>
          </w:p>
        </w:tc>
      </w:tr>
      <w:tr w:rsidR="00D12918" w:rsidRPr="00BA2FF0" w14:paraId="183F65FE" w14:textId="77777777" w:rsidTr="00D12918">
        <w:tc>
          <w:tcPr>
            <w:tcW w:w="2937" w:type="dxa"/>
            <w:gridSpan w:val="2"/>
          </w:tcPr>
          <w:p w14:paraId="183F65FB"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Ensure the development and delivery of continuous improvements in all aspects of the service.</w:t>
            </w:r>
          </w:p>
        </w:tc>
        <w:tc>
          <w:tcPr>
            <w:tcW w:w="7711" w:type="dxa"/>
          </w:tcPr>
          <w:p w14:paraId="183F65FC"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Improvements are developed and delivered effectively.</w:t>
            </w:r>
          </w:p>
          <w:p w14:paraId="183F65FD"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Stakeholder requirements are met.</w:t>
            </w:r>
          </w:p>
        </w:tc>
      </w:tr>
      <w:tr w:rsidR="00D12918" w:rsidRPr="00BA2FF0" w14:paraId="183F6605" w14:textId="77777777" w:rsidTr="00D12918">
        <w:tc>
          <w:tcPr>
            <w:tcW w:w="2937" w:type="dxa"/>
            <w:gridSpan w:val="2"/>
          </w:tcPr>
          <w:p w14:paraId="183F65FF"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Lead, motivate and develop staff to create and maintain a highly competent and participative workforce.</w:t>
            </w:r>
          </w:p>
        </w:tc>
        <w:tc>
          <w:tcPr>
            <w:tcW w:w="7711" w:type="dxa"/>
          </w:tcPr>
          <w:p w14:paraId="183F6600"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Instrumental in ensuring a workforce development strategy is designed and delivered, including induction of new staff.</w:t>
            </w:r>
          </w:p>
          <w:p w14:paraId="183F6601"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 xml:space="preserve">The team is highly competent, effective, motivated and outcomes focussed. </w:t>
            </w:r>
          </w:p>
          <w:p w14:paraId="183F6602"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Recruitment, induction, development, performance reviews, employee relations and all HR processes and planning is completed to the required standards and timescales.</w:t>
            </w:r>
          </w:p>
          <w:p w14:paraId="183F6603"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Effective team meetings take place to required timescales.</w:t>
            </w:r>
          </w:p>
          <w:p w14:paraId="183F6604"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Regular supervision is undertaken and clear objectives set and monitored through the Council’s Appraisal process.</w:t>
            </w:r>
          </w:p>
        </w:tc>
      </w:tr>
      <w:tr w:rsidR="00D12918" w:rsidRPr="00BA2FF0" w14:paraId="183F660A" w14:textId="77777777" w:rsidTr="00D12918">
        <w:tc>
          <w:tcPr>
            <w:tcW w:w="2937" w:type="dxa"/>
            <w:gridSpan w:val="2"/>
          </w:tcPr>
          <w:p w14:paraId="183F6606"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lastRenderedPageBreak/>
              <w:t>Identify, secure, deploy and manage the resources necessary for the professional service area to meet/exceed its objectives.</w:t>
            </w:r>
          </w:p>
        </w:tc>
        <w:tc>
          <w:tcPr>
            <w:tcW w:w="7711" w:type="dxa"/>
          </w:tcPr>
          <w:p w14:paraId="183F6607"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Resources including, equipment, people, and systems are utilised optimally and efficiently.</w:t>
            </w:r>
          </w:p>
          <w:p w14:paraId="183F6608"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Budgets are planned, developed and delivered. Value for money is maximised.</w:t>
            </w:r>
          </w:p>
          <w:p w14:paraId="183F6609"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Financial expenditure and financial integrity are controlled to assure regulatory and Council policy compliance.</w:t>
            </w:r>
          </w:p>
        </w:tc>
      </w:tr>
      <w:tr w:rsidR="00D12918" w:rsidRPr="00BA2FF0" w14:paraId="183F660E" w14:textId="77777777" w:rsidTr="00D12918">
        <w:tc>
          <w:tcPr>
            <w:tcW w:w="2937" w:type="dxa"/>
            <w:gridSpan w:val="2"/>
          </w:tcPr>
          <w:p w14:paraId="183F660B"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Prepare and present a full range of reports (both standard and non-standard) covering area of responsibility.</w:t>
            </w:r>
          </w:p>
        </w:tc>
        <w:tc>
          <w:tcPr>
            <w:tcW w:w="7711" w:type="dxa"/>
          </w:tcPr>
          <w:p w14:paraId="183F660C"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 xml:space="preserve">Reports are prepared, distributed / presented to </w:t>
            </w:r>
            <w:r>
              <w:rPr>
                <w:rFonts w:asciiTheme="minorHAnsi" w:hAnsiTheme="minorHAnsi"/>
              </w:rPr>
              <w:t>senior management team and above</w:t>
            </w:r>
            <w:r w:rsidRPr="00D12918">
              <w:rPr>
                <w:rFonts w:asciiTheme="minorHAnsi" w:hAnsiTheme="minorHAnsi"/>
              </w:rPr>
              <w:t xml:space="preserve"> to the required standards and timescales.</w:t>
            </w:r>
          </w:p>
          <w:p w14:paraId="183F660D"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Evidence based recommendations are made.</w:t>
            </w:r>
          </w:p>
        </w:tc>
      </w:tr>
      <w:tr w:rsidR="00D12918" w:rsidRPr="00BA2FF0" w14:paraId="183F6613" w14:textId="77777777" w:rsidTr="00D12918">
        <w:tc>
          <w:tcPr>
            <w:tcW w:w="2937" w:type="dxa"/>
            <w:gridSpan w:val="2"/>
          </w:tcPr>
          <w:p w14:paraId="183F660F"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Ensure the successful implementation of health and safety legislation, policies and practices.</w:t>
            </w:r>
          </w:p>
        </w:tc>
        <w:tc>
          <w:tcPr>
            <w:tcW w:w="7711" w:type="dxa"/>
          </w:tcPr>
          <w:p w14:paraId="183F6610"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Risks to staff and others are assessed and managed.</w:t>
            </w:r>
          </w:p>
          <w:p w14:paraId="183F6611"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Suitable health and safety instruction and training are provided.</w:t>
            </w:r>
          </w:p>
          <w:p w14:paraId="183F6612"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There is a safe working environment.</w:t>
            </w:r>
          </w:p>
        </w:tc>
      </w:tr>
      <w:tr w:rsidR="00D12918" w:rsidRPr="00BA2FF0" w14:paraId="183F6616" w14:textId="77777777" w:rsidTr="00D12918">
        <w:tc>
          <w:tcPr>
            <w:tcW w:w="2937" w:type="dxa"/>
            <w:gridSpan w:val="2"/>
          </w:tcPr>
          <w:p w14:paraId="183F6614" w14:textId="77777777" w:rsidR="00D12918" w:rsidRPr="00D12918" w:rsidRDefault="00D12918" w:rsidP="001B7C74">
            <w:pPr>
              <w:pStyle w:val="M-Body"/>
              <w:spacing w:after="120"/>
              <w:ind w:left="0"/>
              <w:rPr>
                <w:rFonts w:asciiTheme="minorHAnsi" w:hAnsiTheme="minorHAnsi"/>
              </w:rPr>
            </w:pPr>
            <w:r w:rsidRPr="00D12918">
              <w:rPr>
                <w:rFonts w:asciiTheme="minorHAnsi" w:hAnsiTheme="minorHAnsi"/>
              </w:rPr>
              <w:t>Act in accordance with all policies and procedures which apply and understand the reasons for this.</w:t>
            </w:r>
          </w:p>
        </w:tc>
        <w:tc>
          <w:tcPr>
            <w:tcW w:w="7711" w:type="dxa"/>
          </w:tcPr>
          <w:p w14:paraId="183F6615" w14:textId="77777777" w:rsidR="00D12918" w:rsidRPr="00D12918" w:rsidRDefault="00D12918" w:rsidP="00D12918">
            <w:pPr>
              <w:pStyle w:val="M-Body"/>
              <w:spacing w:after="120"/>
              <w:ind w:left="0"/>
              <w:rPr>
                <w:rFonts w:asciiTheme="minorHAnsi" w:hAnsiTheme="minorHAnsi"/>
              </w:rPr>
            </w:pPr>
            <w:r w:rsidRPr="00D12918">
              <w:rPr>
                <w:rFonts w:asciiTheme="minorHAnsi" w:hAnsiTheme="minorHAnsi"/>
              </w:rPr>
              <w:t>All policies and procedures are complied with.</w:t>
            </w:r>
          </w:p>
        </w:tc>
      </w:tr>
      <w:tr w:rsidR="00D12918" w:rsidRPr="00BA2FF0" w14:paraId="183F6619" w14:textId="77777777" w:rsidTr="00D12918">
        <w:tc>
          <w:tcPr>
            <w:tcW w:w="2937" w:type="dxa"/>
            <w:gridSpan w:val="2"/>
          </w:tcPr>
          <w:p w14:paraId="183F6617" w14:textId="77777777" w:rsidR="00D12918" w:rsidRPr="00EA4040" w:rsidRDefault="00D12918" w:rsidP="002D3765">
            <w:pPr>
              <w:pStyle w:val="M-Body"/>
              <w:spacing w:after="120"/>
              <w:ind w:left="0"/>
              <w:rPr>
                <w:rFonts w:asciiTheme="minorHAnsi" w:hAnsiTheme="minorHAnsi"/>
              </w:rPr>
            </w:pPr>
            <w:r w:rsidRPr="00BA2FF0">
              <w:rPr>
                <w:b/>
                <w:i/>
              </w:rPr>
              <w:t>Job Specific Accountabilities</w:t>
            </w:r>
          </w:p>
        </w:tc>
        <w:tc>
          <w:tcPr>
            <w:tcW w:w="7711" w:type="dxa"/>
          </w:tcPr>
          <w:p w14:paraId="183F6618" w14:textId="77777777" w:rsidR="00D12918" w:rsidRPr="00EA4040" w:rsidRDefault="00D12918" w:rsidP="002D3765">
            <w:pPr>
              <w:pStyle w:val="M-Body"/>
              <w:spacing w:after="120"/>
              <w:ind w:left="0"/>
              <w:rPr>
                <w:rFonts w:asciiTheme="minorHAnsi" w:hAnsiTheme="minorHAnsi"/>
              </w:rPr>
            </w:pPr>
            <w:r w:rsidRPr="00BA2FF0">
              <w:rPr>
                <w:b/>
                <w:i/>
                <w:iCs/>
              </w:rPr>
              <w:t>End Results/ Outcomes</w:t>
            </w:r>
          </w:p>
        </w:tc>
      </w:tr>
      <w:tr w:rsidR="00D12918" w:rsidRPr="00BA2FF0" w14:paraId="183F6622" w14:textId="77777777" w:rsidTr="00D12918">
        <w:tc>
          <w:tcPr>
            <w:tcW w:w="2937" w:type="dxa"/>
            <w:gridSpan w:val="2"/>
          </w:tcPr>
          <w:p w14:paraId="183F661A" w14:textId="77777777" w:rsidR="00D12918" w:rsidRPr="0083129E" w:rsidRDefault="00D12918" w:rsidP="0083129E">
            <w:pPr>
              <w:pStyle w:val="M-Body"/>
              <w:spacing w:after="120"/>
              <w:ind w:left="0"/>
              <w:rPr>
                <w:rFonts w:asciiTheme="minorHAnsi" w:hAnsiTheme="minorHAnsi"/>
                <w:b/>
              </w:rPr>
            </w:pPr>
            <w:r>
              <w:rPr>
                <w:rFonts w:asciiTheme="minorHAnsi" w:hAnsiTheme="minorHAnsi"/>
                <w:b/>
              </w:rPr>
              <w:t xml:space="preserve">Responsible for </w:t>
            </w:r>
            <w:r w:rsidR="00D626C0">
              <w:rPr>
                <w:rFonts w:asciiTheme="minorHAnsi" w:hAnsiTheme="minorHAnsi"/>
                <w:b/>
              </w:rPr>
              <w:t>Infrastructure and Network Services</w:t>
            </w:r>
          </w:p>
          <w:p w14:paraId="183F661B" w14:textId="77777777" w:rsidR="00D12918" w:rsidRPr="0083129E" w:rsidRDefault="00D12918" w:rsidP="0083129E">
            <w:pPr>
              <w:pStyle w:val="M-Body"/>
              <w:spacing w:after="120"/>
              <w:ind w:left="0"/>
              <w:rPr>
                <w:rFonts w:asciiTheme="minorHAnsi" w:hAnsiTheme="minorHAnsi"/>
              </w:rPr>
            </w:pPr>
          </w:p>
        </w:tc>
        <w:tc>
          <w:tcPr>
            <w:tcW w:w="7711" w:type="dxa"/>
          </w:tcPr>
          <w:p w14:paraId="183F661C" w14:textId="77777777" w:rsidR="00D12918" w:rsidRDefault="000C7C5D" w:rsidP="0083129E">
            <w:pPr>
              <w:pStyle w:val="M-Body"/>
              <w:spacing w:after="120"/>
              <w:ind w:left="0"/>
              <w:rPr>
                <w:rFonts w:asciiTheme="minorHAnsi" w:hAnsiTheme="minorHAnsi"/>
              </w:rPr>
            </w:pPr>
            <w:r>
              <w:rPr>
                <w:rFonts w:asciiTheme="minorHAnsi" w:hAnsiTheme="minorHAnsi"/>
              </w:rPr>
              <w:t>Council and hosted datacentre</w:t>
            </w:r>
            <w:r w:rsidR="00A84576">
              <w:rPr>
                <w:rFonts w:asciiTheme="minorHAnsi" w:hAnsiTheme="minorHAnsi"/>
              </w:rPr>
              <w:t xml:space="preserve"> environments</w:t>
            </w:r>
            <w:r>
              <w:rPr>
                <w:rFonts w:asciiTheme="minorHAnsi" w:hAnsiTheme="minorHAnsi"/>
              </w:rPr>
              <w:t xml:space="preserve"> </w:t>
            </w:r>
            <w:r w:rsidR="008722D1">
              <w:rPr>
                <w:rFonts w:asciiTheme="minorHAnsi" w:hAnsiTheme="minorHAnsi"/>
              </w:rPr>
              <w:t xml:space="preserve">and cloud services </w:t>
            </w:r>
            <w:r>
              <w:rPr>
                <w:rFonts w:asciiTheme="minorHAnsi" w:hAnsiTheme="minorHAnsi"/>
              </w:rPr>
              <w:t>meet all required standards including</w:t>
            </w:r>
            <w:r w:rsidR="00A84576">
              <w:rPr>
                <w:rFonts w:asciiTheme="minorHAnsi" w:hAnsiTheme="minorHAnsi"/>
              </w:rPr>
              <w:t xml:space="preserve"> technical, </w:t>
            </w:r>
            <w:r>
              <w:rPr>
                <w:rFonts w:asciiTheme="minorHAnsi" w:hAnsiTheme="minorHAnsi"/>
              </w:rPr>
              <w:t>legislative and best-practice.</w:t>
            </w:r>
          </w:p>
          <w:p w14:paraId="183F661D" w14:textId="77777777" w:rsidR="000C7C5D" w:rsidRDefault="000C7C5D" w:rsidP="0083129E">
            <w:pPr>
              <w:pStyle w:val="M-Body"/>
              <w:spacing w:after="120"/>
              <w:ind w:left="0"/>
              <w:rPr>
                <w:rFonts w:asciiTheme="minorHAnsi" w:hAnsiTheme="minorHAnsi"/>
              </w:rPr>
            </w:pPr>
            <w:r>
              <w:rPr>
                <w:rFonts w:asciiTheme="minorHAnsi" w:hAnsiTheme="minorHAnsi"/>
              </w:rPr>
              <w:t>Compute and storage infrastructure support</w:t>
            </w:r>
            <w:r w:rsidR="00A84576">
              <w:rPr>
                <w:rFonts w:asciiTheme="minorHAnsi" w:hAnsiTheme="minorHAnsi"/>
              </w:rPr>
              <w:t>s</w:t>
            </w:r>
            <w:r>
              <w:rPr>
                <w:rFonts w:asciiTheme="minorHAnsi" w:hAnsiTheme="minorHAnsi"/>
              </w:rPr>
              <w:t xml:space="preserve"> core services and line of business applications delivering performance and flexibility requirements set by customers</w:t>
            </w:r>
            <w:r w:rsidR="00B73929">
              <w:rPr>
                <w:rFonts w:asciiTheme="minorHAnsi" w:hAnsiTheme="minorHAnsi"/>
              </w:rPr>
              <w:t xml:space="preserve"> across SAAS, PAAS, IAAS</w:t>
            </w:r>
            <w:r w:rsidR="008722D1">
              <w:rPr>
                <w:rFonts w:asciiTheme="minorHAnsi" w:hAnsiTheme="minorHAnsi"/>
              </w:rPr>
              <w:t>,</w:t>
            </w:r>
            <w:r w:rsidR="00B73929">
              <w:rPr>
                <w:rFonts w:asciiTheme="minorHAnsi" w:hAnsiTheme="minorHAnsi"/>
              </w:rPr>
              <w:t xml:space="preserve"> on-premise </w:t>
            </w:r>
            <w:r w:rsidR="008722D1">
              <w:rPr>
                <w:rFonts w:asciiTheme="minorHAnsi" w:hAnsiTheme="minorHAnsi"/>
              </w:rPr>
              <w:t>and cloud environments</w:t>
            </w:r>
            <w:r w:rsidR="00A84576">
              <w:rPr>
                <w:rFonts w:asciiTheme="minorHAnsi" w:hAnsiTheme="minorHAnsi"/>
              </w:rPr>
              <w:t>.</w:t>
            </w:r>
          </w:p>
          <w:p w14:paraId="183F661E" w14:textId="15D7ECE1" w:rsidR="00A84576" w:rsidRDefault="00A84576" w:rsidP="0083129E">
            <w:pPr>
              <w:pStyle w:val="M-Body"/>
              <w:spacing w:after="120"/>
              <w:ind w:left="0"/>
              <w:rPr>
                <w:rFonts w:asciiTheme="minorHAnsi" w:hAnsiTheme="minorHAnsi"/>
              </w:rPr>
            </w:pPr>
            <w:r>
              <w:rPr>
                <w:rFonts w:asciiTheme="minorHAnsi" w:hAnsiTheme="minorHAnsi"/>
              </w:rPr>
              <w:t>Network provide</w:t>
            </w:r>
            <w:r w:rsidR="003542F1">
              <w:rPr>
                <w:rFonts w:asciiTheme="minorHAnsi" w:hAnsiTheme="minorHAnsi"/>
              </w:rPr>
              <w:t>s</w:t>
            </w:r>
            <w:r>
              <w:rPr>
                <w:rFonts w:asciiTheme="minorHAnsi" w:hAnsiTheme="minorHAnsi"/>
              </w:rPr>
              <w:t xml:space="preserve"> functionality, flexibility and performance to support Council’s ambitions for a digital workforce including LAN, WAN, </w:t>
            </w:r>
            <w:r w:rsidR="00867C38">
              <w:rPr>
                <w:rFonts w:asciiTheme="minorHAnsi" w:hAnsiTheme="minorHAnsi"/>
              </w:rPr>
              <w:t>SDWAN</w:t>
            </w:r>
            <w:r w:rsidR="00D06A6B">
              <w:rPr>
                <w:rFonts w:asciiTheme="minorHAnsi" w:hAnsiTheme="minorHAnsi"/>
              </w:rPr>
              <w:t xml:space="preserve">, </w:t>
            </w:r>
            <w:r>
              <w:rPr>
                <w:rFonts w:asciiTheme="minorHAnsi" w:hAnsiTheme="minorHAnsi"/>
              </w:rPr>
              <w:t>Wifi</w:t>
            </w:r>
            <w:r w:rsidR="003542F1">
              <w:rPr>
                <w:rFonts w:asciiTheme="minorHAnsi" w:hAnsiTheme="minorHAnsi"/>
              </w:rPr>
              <w:t xml:space="preserve"> and</w:t>
            </w:r>
            <w:r>
              <w:rPr>
                <w:rFonts w:asciiTheme="minorHAnsi" w:hAnsiTheme="minorHAnsi"/>
              </w:rPr>
              <w:t xml:space="preserve"> mobile access to corporate resources.</w:t>
            </w:r>
          </w:p>
          <w:p w14:paraId="183F661F" w14:textId="77777777" w:rsidR="003542F1" w:rsidRDefault="003542F1" w:rsidP="0083129E">
            <w:pPr>
              <w:pStyle w:val="M-Body"/>
              <w:spacing w:after="120"/>
              <w:ind w:left="0"/>
              <w:rPr>
                <w:rFonts w:asciiTheme="minorHAnsi" w:hAnsiTheme="minorHAnsi"/>
              </w:rPr>
            </w:pPr>
            <w:r>
              <w:rPr>
                <w:rFonts w:asciiTheme="minorHAnsi" w:hAnsiTheme="minorHAnsi"/>
              </w:rPr>
              <w:t>Communications platform supporting telephony, contact centre, messaging, conferencing</w:t>
            </w:r>
            <w:r w:rsidR="002A1CA0">
              <w:rPr>
                <w:rFonts w:asciiTheme="minorHAnsi" w:hAnsiTheme="minorHAnsi"/>
              </w:rPr>
              <w:t xml:space="preserve"> in the office, at home and on the move.</w:t>
            </w:r>
          </w:p>
          <w:p w14:paraId="183F6620" w14:textId="77777777" w:rsidR="00D12918" w:rsidRDefault="00A84576" w:rsidP="0083129E">
            <w:pPr>
              <w:pStyle w:val="M-Body"/>
              <w:spacing w:after="120"/>
              <w:ind w:left="0"/>
              <w:rPr>
                <w:rFonts w:asciiTheme="minorHAnsi" w:hAnsiTheme="minorHAnsi"/>
              </w:rPr>
            </w:pPr>
            <w:r>
              <w:rPr>
                <w:rFonts w:asciiTheme="minorHAnsi" w:hAnsiTheme="minorHAnsi"/>
              </w:rPr>
              <w:t xml:space="preserve">Secure firewalls and other </w:t>
            </w:r>
            <w:r w:rsidR="00C01057">
              <w:rPr>
                <w:rFonts w:asciiTheme="minorHAnsi" w:hAnsiTheme="minorHAnsi"/>
              </w:rPr>
              <w:t xml:space="preserve">devices and </w:t>
            </w:r>
            <w:r>
              <w:rPr>
                <w:rFonts w:asciiTheme="minorHAnsi" w:hAnsiTheme="minorHAnsi"/>
              </w:rPr>
              <w:t>services necessary to enable, support and protect a connected Council working with public sector networks, the internet, hosted suppliers and other 3</w:t>
            </w:r>
            <w:r w:rsidRPr="00A84576">
              <w:rPr>
                <w:rFonts w:asciiTheme="minorHAnsi" w:hAnsiTheme="minorHAnsi"/>
                <w:vertAlign w:val="superscript"/>
              </w:rPr>
              <w:t>rd</w:t>
            </w:r>
            <w:r>
              <w:rPr>
                <w:rFonts w:asciiTheme="minorHAnsi" w:hAnsiTheme="minorHAnsi"/>
              </w:rPr>
              <w:t xml:space="preserve"> parties.</w:t>
            </w:r>
          </w:p>
          <w:p w14:paraId="183F6621" w14:textId="77777777" w:rsidR="008722D1" w:rsidRPr="0083129E" w:rsidRDefault="008722D1" w:rsidP="0083129E">
            <w:pPr>
              <w:pStyle w:val="M-Body"/>
              <w:spacing w:after="120"/>
              <w:ind w:left="0"/>
              <w:rPr>
                <w:rFonts w:asciiTheme="minorHAnsi" w:hAnsiTheme="minorHAnsi"/>
              </w:rPr>
            </w:pPr>
            <w:r>
              <w:rPr>
                <w:rFonts w:asciiTheme="minorHAnsi" w:hAnsiTheme="minorHAnsi"/>
              </w:rPr>
              <w:t>Operational supplier management within contract and SLA agreements.</w:t>
            </w:r>
          </w:p>
        </w:tc>
      </w:tr>
      <w:tr w:rsidR="00D12918" w:rsidRPr="00BA2FF0" w14:paraId="183F662C" w14:textId="77777777" w:rsidTr="00D12918">
        <w:tc>
          <w:tcPr>
            <w:tcW w:w="2937" w:type="dxa"/>
            <w:gridSpan w:val="2"/>
          </w:tcPr>
          <w:p w14:paraId="183F6623" w14:textId="77777777" w:rsidR="00D12918" w:rsidRPr="0083129E" w:rsidRDefault="00D12918" w:rsidP="0083129E">
            <w:pPr>
              <w:pStyle w:val="M-Body"/>
              <w:spacing w:after="120"/>
              <w:ind w:left="0"/>
              <w:rPr>
                <w:rFonts w:asciiTheme="minorHAnsi" w:hAnsiTheme="minorHAnsi"/>
                <w:b/>
              </w:rPr>
            </w:pPr>
            <w:r>
              <w:rPr>
                <w:rFonts w:asciiTheme="minorHAnsi" w:hAnsiTheme="minorHAnsi"/>
                <w:b/>
              </w:rPr>
              <w:t xml:space="preserve">Responsible for </w:t>
            </w:r>
            <w:r w:rsidR="00D626C0">
              <w:rPr>
                <w:rFonts w:asciiTheme="minorHAnsi" w:hAnsiTheme="minorHAnsi"/>
                <w:b/>
              </w:rPr>
              <w:t xml:space="preserve">ICT Environment </w:t>
            </w:r>
          </w:p>
          <w:p w14:paraId="183F6624" w14:textId="77777777" w:rsidR="00D12918" w:rsidRPr="0083129E" w:rsidRDefault="00D12918" w:rsidP="0083129E">
            <w:pPr>
              <w:pStyle w:val="M-Body"/>
              <w:spacing w:after="120"/>
              <w:ind w:left="0"/>
              <w:rPr>
                <w:rFonts w:asciiTheme="minorHAnsi" w:hAnsiTheme="minorHAnsi"/>
              </w:rPr>
            </w:pPr>
          </w:p>
        </w:tc>
        <w:tc>
          <w:tcPr>
            <w:tcW w:w="7711" w:type="dxa"/>
          </w:tcPr>
          <w:p w14:paraId="183F6625" w14:textId="77777777" w:rsidR="00B73929" w:rsidRDefault="00B73929" w:rsidP="0083129E">
            <w:pPr>
              <w:pStyle w:val="M-Body"/>
              <w:spacing w:after="120"/>
              <w:ind w:left="0"/>
              <w:rPr>
                <w:rFonts w:asciiTheme="minorHAnsi" w:hAnsiTheme="minorHAnsi"/>
              </w:rPr>
            </w:pPr>
            <w:r>
              <w:rPr>
                <w:rFonts w:asciiTheme="minorHAnsi" w:hAnsiTheme="minorHAnsi"/>
              </w:rPr>
              <w:t>Flexible provision allowing software, platform, infrastructure and on-premise services</w:t>
            </w:r>
            <w:r w:rsidR="00C01057">
              <w:rPr>
                <w:rFonts w:asciiTheme="minorHAnsi" w:hAnsiTheme="minorHAnsi"/>
              </w:rPr>
              <w:t xml:space="preserve"> and line of business applications</w:t>
            </w:r>
            <w:r>
              <w:rPr>
                <w:rFonts w:asciiTheme="minorHAnsi" w:hAnsiTheme="minorHAnsi"/>
              </w:rPr>
              <w:t xml:space="preserve"> with the flexibility to deliver these in the cloud for performance, scale and speed of deployment.</w:t>
            </w:r>
          </w:p>
          <w:p w14:paraId="183F6626" w14:textId="77777777" w:rsidR="00A84576" w:rsidRDefault="007B4859" w:rsidP="00B73929">
            <w:pPr>
              <w:pStyle w:val="M-Body"/>
              <w:spacing w:after="120"/>
              <w:ind w:left="0"/>
              <w:rPr>
                <w:rFonts w:asciiTheme="minorHAnsi" w:hAnsiTheme="minorHAnsi"/>
              </w:rPr>
            </w:pPr>
            <w:r>
              <w:rPr>
                <w:rFonts w:asciiTheme="minorHAnsi" w:hAnsiTheme="minorHAnsi"/>
              </w:rPr>
              <w:t>High performing and reliable n</w:t>
            </w:r>
            <w:r w:rsidR="00B73929">
              <w:rPr>
                <w:rFonts w:asciiTheme="minorHAnsi" w:hAnsiTheme="minorHAnsi"/>
              </w:rPr>
              <w:t>etwork services</w:t>
            </w:r>
            <w:r>
              <w:rPr>
                <w:rFonts w:asciiTheme="minorHAnsi" w:hAnsiTheme="minorHAnsi"/>
              </w:rPr>
              <w:t>,</w:t>
            </w:r>
            <w:r w:rsidR="00B73929">
              <w:rPr>
                <w:rFonts w:asciiTheme="minorHAnsi" w:hAnsiTheme="minorHAnsi"/>
              </w:rPr>
              <w:t xml:space="preserve"> including address</w:t>
            </w:r>
            <w:r>
              <w:rPr>
                <w:rFonts w:asciiTheme="minorHAnsi" w:hAnsiTheme="minorHAnsi"/>
              </w:rPr>
              <w:t>, traffic and access management</w:t>
            </w:r>
            <w:r w:rsidR="00B73929">
              <w:rPr>
                <w:rFonts w:asciiTheme="minorHAnsi" w:hAnsiTheme="minorHAnsi"/>
              </w:rPr>
              <w:t xml:space="preserve"> </w:t>
            </w:r>
            <w:r>
              <w:rPr>
                <w:rFonts w:asciiTheme="minorHAnsi" w:hAnsiTheme="minorHAnsi"/>
              </w:rPr>
              <w:t>across multiple sites allowing seamless trusted connection at corporate sites and those with internet connectivity only.</w:t>
            </w:r>
          </w:p>
          <w:p w14:paraId="183F6627" w14:textId="77777777" w:rsidR="007B4859" w:rsidRDefault="007B4859" w:rsidP="00B73929">
            <w:pPr>
              <w:pStyle w:val="M-Body"/>
              <w:spacing w:after="120"/>
              <w:ind w:left="0"/>
              <w:rPr>
                <w:rFonts w:asciiTheme="minorHAnsi" w:hAnsiTheme="minorHAnsi"/>
              </w:rPr>
            </w:pPr>
            <w:r>
              <w:rPr>
                <w:rFonts w:asciiTheme="minorHAnsi" w:hAnsiTheme="minorHAnsi"/>
              </w:rPr>
              <w:t xml:space="preserve">Resource management </w:t>
            </w:r>
            <w:r w:rsidR="00543F4D">
              <w:rPr>
                <w:rFonts w:asciiTheme="minorHAnsi" w:hAnsiTheme="minorHAnsi"/>
              </w:rPr>
              <w:t xml:space="preserve">and services </w:t>
            </w:r>
            <w:r>
              <w:rPr>
                <w:rFonts w:asciiTheme="minorHAnsi" w:hAnsiTheme="minorHAnsi"/>
              </w:rPr>
              <w:t>including but not limited to: Identify management services</w:t>
            </w:r>
            <w:r w:rsidR="00C01057">
              <w:rPr>
                <w:rFonts w:asciiTheme="minorHAnsi" w:hAnsiTheme="minorHAnsi"/>
              </w:rPr>
              <w:t xml:space="preserve"> for people and devices with</w:t>
            </w:r>
            <w:r>
              <w:rPr>
                <w:rFonts w:asciiTheme="minorHAnsi" w:hAnsiTheme="minorHAnsi"/>
              </w:rPr>
              <w:t xml:space="preserve"> service integration wherever possible; device updates; operating </w:t>
            </w:r>
            <w:r w:rsidR="003542F1">
              <w:rPr>
                <w:rFonts w:asciiTheme="minorHAnsi" w:hAnsiTheme="minorHAnsi"/>
              </w:rPr>
              <w:t>system</w:t>
            </w:r>
            <w:r w:rsidR="00DB529A">
              <w:rPr>
                <w:rFonts w:asciiTheme="minorHAnsi" w:hAnsiTheme="minorHAnsi"/>
              </w:rPr>
              <w:t xml:space="preserve"> and</w:t>
            </w:r>
            <w:r w:rsidR="003542F1">
              <w:rPr>
                <w:rFonts w:asciiTheme="minorHAnsi" w:hAnsiTheme="minorHAnsi"/>
              </w:rPr>
              <w:t xml:space="preserve"> software deployment</w:t>
            </w:r>
            <w:r w:rsidR="00DB529A">
              <w:rPr>
                <w:rFonts w:asciiTheme="minorHAnsi" w:hAnsiTheme="minorHAnsi"/>
              </w:rPr>
              <w:t>;</w:t>
            </w:r>
            <w:r w:rsidR="00FC166B">
              <w:rPr>
                <w:rFonts w:asciiTheme="minorHAnsi" w:hAnsiTheme="minorHAnsi"/>
              </w:rPr>
              <w:t xml:space="preserve"> printing</w:t>
            </w:r>
            <w:r w:rsidR="00543F4D">
              <w:rPr>
                <w:rFonts w:asciiTheme="minorHAnsi" w:hAnsiTheme="minorHAnsi"/>
              </w:rPr>
              <w:t>; security; backups; remote working</w:t>
            </w:r>
            <w:r w:rsidR="003542F1">
              <w:rPr>
                <w:rFonts w:asciiTheme="minorHAnsi" w:hAnsiTheme="minorHAnsi"/>
              </w:rPr>
              <w:t>.</w:t>
            </w:r>
          </w:p>
          <w:p w14:paraId="183F6628" w14:textId="77777777" w:rsidR="003542F1" w:rsidRDefault="00C01057" w:rsidP="00B73929">
            <w:pPr>
              <w:pStyle w:val="M-Body"/>
              <w:spacing w:after="120"/>
              <w:ind w:left="0"/>
              <w:rPr>
                <w:rFonts w:asciiTheme="minorHAnsi" w:hAnsiTheme="minorHAnsi"/>
              </w:rPr>
            </w:pPr>
            <w:r>
              <w:rPr>
                <w:rFonts w:asciiTheme="minorHAnsi" w:hAnsiTheme="minorHAnsi"/>
              </w:rPr>
              <w:t xml:space="preserve">Core office productivity applications and services with flexible access allowing staff to work from different locations using multiple devices with easy collaboration and </w:t>
            </w:r>
            <w:r w:rsidR="00FC166B">
              <w:rPr>
                <w:rFonts w:asciiTheme="minorHAnsi" w:hAnsiTheme="minorHAnsi"/>
              </w:rPr>
              <w:t>communication with external parties. There is a requirement for public services.</w:t>
            </w:r>
          </w:p>
          <w:p w14:paraId="183F6629" w14:textId="77777777" w:rsidR="00FC166B" w:rsidRDefault="00FC166B" w:rsidP="00B73929">
            <w:pPr>
              <w:pStyle w:val="M-Body"/>
              <w:spacing w:after="120"/>
              <w:ind w:left="0"/>
              <w:rPr>
                <w:rFonts w:asciiTheme="minorHAnsi" w:hAnsiTheme="minorHAnsi"/>
              </w:rPr>
            </w:pPr>
            <w:r>
              <w:rPr>
                <w:rFonts w:asciiTheme="minorHAnsi" w:hAnsiTheme="minorHAnsi"/>
              </w:rPr>
              <w:lastRenderedPageBreak/>
              <w:t>Work with colleagues to deliver business intelligence across different data set.</w:t>
            </w:r>
          </w:p>
          <w:p w14:paraId="183F662A" w14:textId="77777777" w:rsidR="00D12918" w:rsidRDefault="00D12918" w:rsidP="0083129E">
            <w:pPr>
              <w:pStyle w:val="M-Body"/>
              <w:spacing w:after="120"/>
              <w:ind w:left="0"/>
              <w:rPr>
                <w:rFonts w:asciiTheme="minorHAnsi" w:hAnsiTheme="minorHAnsi"/>
              </w:rPr>
            </w:pPr>
            <w:r>
              <w:rPr>
                <w:rFonts w:asciiTheme="minorHAnsi" w:hAnsiTheme="minorHAnsi"/>
              </w:rPr>
              <w:t>Ensures a</w:t>
            </w:r>
            <w:r w:rsidRPr="0083129E">
              <w:rPr>
                <w:rFonts w:asciiTheme="minorHAnsi" w:hAnsiTheme="minorHAnsi"/>
              </w:rPr>
              <w:t xml:space="preserve">ccurate tracking and active management of </w:t>
            </w:r>
            <w:r>
              <w:rPr>
                <w:rFonts w:asciiTheme="minorHAnsi" w:hAnsiTheme="minorHAnsi"/>
              </w:rPr>
              <w:t xml:space="preserve">all </w:t>
            </w:r>
            <w:r w:rsidRPr="0083129E">
              <w:rPr>
                <w:rFonts w:asciiTheme="minorHAnsi" w:hAnsiTheme="minorHAnsi"/>
              </w:rPr>
              <w:t>requests</w:t>
            </w:r>
            <w:r w:rsidR="007B4859">
              <w:rPr>
                <w:rFonts w:asciiTheme="minorHAnsi" w:hAnsiTheme="minorHAnsi"/>
              </w:rPr>
              <w:t>.</w:t>
            </w:r>
          </w:p>
          <w:p w14:paraId="183F662B" w14:textId="77777777" w:rsidR="007B4859" w:rsidRPr="0083129E" w:rsidRDefault="007B4859" w:rsidP="007B4859">
            <w:pPr>
              <w:pStyle w:val="M-Body"/>
              <w:spacing w:after="120"/>
              <w:ind w:left="0"/>
              <w:rPr>
                <w:rFonts w:asciiTheme="minorHAnsi" w:hAnsiTheme="minorHAnsi"/>
              </w:rPr>
            </w:pPr>
            <w:r>
              <w:rPr>
                <w:rFonts w:asciiTheme="minorHAnsi" w:hAnsiTheme="minorHAnsi"/>
              </w:rPr>
              <w:t>Ensures accurate inventory of all devices, software and services within remit.</w:t>
            </w:r>
          </w:p>
        </w:tc>
      </w:tr>
      <w:tr w:rsidR="00D12918" w:rsidRPr="00BA2FF0" w14:paraId="183F6631" w14:textId="77777777" w:rsidTr="00D12918">
        <w:tc>
          <w:tcPr>
            <w:tcW w:w="2937" w:type="dxa"/>
            <w:gridSpan w:val="2"/>
          </w:tcPr>
          <w:p w14:paraId="183F662D" w14:textId="77777777" w:rsidR="00D12918" w:rsidRPr="0083129E" w:rsidRDefault="00D626C0" w:rsidP="0083129E">
            <w:pPr>
              <w:pStyle w:val="M-Body"/>
              <w:spacing w:after="120"/>
              <w:ind w:left="0"/>
              <w:rPr>
                <w:rFonts w:asciiTheme="minorHAnsi" w:hAnsiTheme="minorHAnsi"/>
                <w:b/>
              </w:rPr>
            </w:pPr>
            <w:r>
              <w:rPr>
                <w:rFonts w:asciiTheme="minorHAnsi" w:hAnsiTheme="minorHAnsi"/>
                <w:b/>
              </w:rPr>
              <w:lastRenderedPageBreak/>
              <w:t>Responsible for technical expertise, implementation and transition to service</w:t>
            </w:r>
          </w:p>
        </w:tc>
        <w:tc>
          <w:tcPr>
            <w:tcW w:w="7711" w:type="dxa"/>
          </w:tcPr>
          <w:p w14:paraId="183F662E" w14:textId="77777777" w:rsidR="003542F1" w:rsidRDefault="003542F1" w:rsidP="0083129E">
            <w:pPr>
              <w:pStyle w:val="M-Body"/>
              <w:spacing w:after="120"/>
              <w:ind w:left="0"/>
              <w:rPr>
                <w:rFonts w:asciiTheme="minorHAnsi" w:hAnsiTheme="minorHAnsi"/>
              </w:rPr>
            </w:pPr>
            <w:r>
              <w:rPr>
                <w:rFonts w:asciiTheme="minorHAnsi" w:hAnsiTheme="minorHAnsi"/>
              </w:rPr>
              <w:t>Provides expert technical advice to support technical design function and change processes to collaboratively deliver new operational services and change.</w:t>
            </w:r>
          </w:p>
          <w:p w14:paraId="183F662F" w14:textId="77777777" w:rsidR="00D12918" w:rsidRDefault="003542F1" w:rsidP="0083129E">
            <w:pPr>
              <w:pStyle w:val="M-Body"/>
              <w:spacing w:after="120"/>
              <w:ind w:left="0"/>
              <w:rPr>
                <w:rFonts w:asciiTheme="minorHAnsi" w:hAnsiTheme="minorHAnsi"/>
              </w:rPr>
            </w:pPr>
            <w:r>
              <w:rPr>
                <w:rFonts w:asciiTheme="minorHAnsi" w:hAnsiTheme="minorHAnsi"/>
              </w:rPr>
              <w:t xml:space="preserve">Leads on, and resources technical implementation of new services and responsible for resourcing highest level of internal technical expertise necessary to successfully transition in new services. </w:t>
            </w:r>
          </w:p>
          <w:p w14:paraId="183F6630" w14:textId="77777777" w:rsidR="00D12918" w:rsidRPr="0083129E" w:rsidRDefault="003542F1" w:rsidP="003542F1">
            <w:pPr>
              <w:pStyle w:val="M-Body"/>
              <w:spacing w:after="120"/>
              <w:ind w:left="0"/>
              <w:rPr>
                <w:rFonts w:asciiTheme="minorHAnsi" w:hAnsiTheme="minorHAnsi"/>
              </w:rPr>
            </w:pPr>
            <w:r>
              <w:rPr>
                <w:rFonts w:asciiTheme="minorHAnsi" w:hAnsiTheme="minorHAnsi"/>
              </w:rPr>
              <w:t>Responsible for technical evaluation of tenders, responses, renewals and proposals.</w:t>
            </w:r>
          </w:p>
        </w:tc>
      </w:tr>
      <w:tr w:rsidR="00D12918" w:rsidRPr="00BA2FF0" w14:paraId="183F6638" w14:textId="77777777" w:rsidTr="00D12918">
        <w:tc>
          <w:tcPr>
            <w:tcW w:w="2937" w:type="dxa"/>
            <w:gridSpan w:val="2"/>
          </w:tcPr>
          <w:p w14:paraId="183F6632" w14:textId="77777777" w:rsidR="00D12918" w:rsidRPr="0083129E" w:rsidRDefault="00D12918" w:rsidP="00D626C0">
            <w:pPr>
              <w:pStyle w:val="M-Body"/>
              <w:spacing w:after="120"/>
              <w:ind w:left="0"/>
              <w:rPr>
                <w:rFonts w:asciiTheme="minorHAnsi" w:hAnsiTheme="minorHAnsi"/>
                <w:b/>
              </w:rPr>
            </w:pPr>
            <w:r>
              <w:rPr>
                <w:rFonts w:asciiTheme="minorHAnsi" w:hAnsiTheme="minorHAnsi"/>
                <w:b/>
              </w:rPr>
              <w:t xml:space="preserve">Responsible for </w:t>
            </w:r>
            <w:r w:rsidR="00D626C0">
              <w:rPr>
                <w:rFonts w:asciiTheme="minorHAnsi" w:hAnsiTheme="minorHAnsi"/>
                <w:b/>
              </w:rPr>
              <w:t>Operational Integrity</w:t>
            </w:r>
            <w:r w:rsidR="000C7C5D">
              <w:rPr>
                <w:rFonts w:asciiTheme="minorHAnsi" w:hAnsiTheme="minorHAnsi"/>
                <w:b/>
              </w:rPr>
              <w:t xml:space="preserve"> and sustainability</w:t>
            </w:r>
          </w:p>
        </w:tc>
        <w:tc>
          <w:tcPr>
            <w:tcW w:w="7711" w:type="dxa"/>
          </w:tcPr>
          <w:p w14:paraId="183F6633" w14:textId="77777777" w:rsidR="00FC166B" w:rsidRDefault="00FC166B" w:rsidP="000E4837">
            <w:pPr>
              <w:pStyle w:val="M-Body"/>
              <w:spacing w:after="120"/>
              <w:ind w:left="0"/>
              <w:rPr>
                <w:rFonts w:asciiTheme="minorHAnsi" w:hAnsiTheme="minorHAnsi"/>
              </w:rPr>
            </w:pPr>
            <w:r>
              <w:rPr>
                <w:rFonts w:asciiTheme="minorHAnsi" w:hAnsiTheme="minorHAnsi"/>
              </w:rPr>
              <w:t>Provide secure authentication systems to manage and protect access to Council data and resources.</w:t>
            </w:r>
          </w:p>
          <w:p w14:paraId="183F6634" w14:textId="77777777" w:rsidR="00B73929" w:rsidRDefault="00FC166B" w:rsidP="000E4837">
            <w:pPr>
              <w:pStyle w:val="M-Body"/>
              <w:spacing w:after="120"/>
              <w:ind w:left="0"/>
              <w:rPr>
                <w:rFonts w:asciiTheme="minorHAnsi" w:hAnsiTheme="minorHAnsi"/>
              </w:rPr>
            </w:pPr>
            <w:r>
              <w:rPr>
                <w:rFonts w:asciiTheme="minorHAnsi" w:hAnsiTheme="minorHAnsi"/>
              </w:rPr>
              <w:t>Establish</w:t>
            </w:r>
            <w:r w:rsidR="00DB529A">
              <w:rPr>
                <w:rFonts w:asciiTheme="minorHAnsi" w:hAnsiTheme="minorHAnsi"/>
              </w:rPr>
              <w:t>ed</w:t>
            </w:r>
            <w:r>
              <w:rPr>
                <w:rFonts w:asciiTheme="minorHAnsi" w:hAnsiTheme="minorHAnsi"/>
              </w:rPr>
              <w:t xml:space="preserve"> and test</w:t>
            </w:r>
            <w:r w:rsidR="00DB529A">
              <w:rPr>
                <w:rFonts w:asciiTheme="minorHAnsi" w:hAnsiTheme="minorHAnsi"/>
              </w:rPr>
              <w:t>ed</w:t>
            </w:r>
            <w:r>
              <w:rPr>
                <w:rFonts w:asciiTheme="minorHAnsi" w:hAnsiTheme="minorHAnsi"/>
              </w:rPr>
              <w:t xml:space="preserve"> backup and recovery processes</w:t>
            </w:r>
          </w:p>
          <w:p w14:paraId="183F6635" w14:textId="77777777" w:rsidR="00FC166B" w:rsidRDefault="00FC166B" w:rsidP="000E4837">
            <w:pPr>
              <w:pStyle w:val="M-Body"/>
              <w:spacing w:after="120"/>
              <w:ind w:left="0"/>
              <w:rPr>
                <w:rFonts w:asciiTheme="minorHAnsi" w:hAnsiTheme="minorHAnsi"/>
              </w:rPr>
            </w:pPr>
            <w:r>
              <w:rPr>
                <w:rFonts w:asciiTheme="minorHAnsi" w:hAnsiTheme="minorHAnsi"/>
              </w:rPr>
              <w:t xml:space="preserve">Implement security measures across the Council’s infrastructure and network, including but not limited to: antivirus; intruder protection and detection; two factor authentication; web filtering; </w:t>
            </w:r>
            <w:r w:rsidR="00DB529A">
              <w:rPr>
                <w:rFonts w:asciiTheme="minorHAnsi" w:hAnsiTheme="minorHAnsi"/>
              </w:rPr>
              <w:t>other firewall services.</w:t>
            </w:r>
          </w:p>
          <w:p w14:paraId="183F6636" w14:textId="77777777" w:rsidR="007B4859" w:rsidRDefault="00DB529A" w:rsidP="00DB529A">
            <w:pPr>
              <w:pStyle w:val="M-Body"/>
              <w:spacing w:after="120"/>
              <w:ind w:left="0"/>
              <w:rPr>
                <w:rFonts w:asciiTheme="minorHAnsi" w:hAnsiTheme="minorHAnsi"/>
              </w:rPr>
            </w:pPr>
            <w:r>
              <w:rPr>
                <w:rFonts w:asciiTheme="minorHAnsi" w:hAnsiTheme="minorHAnsi"/>
              </w:rPr>
              <w:t>Implement and manage reporting, performance analysis and capacity planning to ensure demand is projected and services are extended and improved in advance.</w:t>
            </w:r>
          </w:p>
          <w:p w14:paraId="183F6637" w14:textId="5BF0980B" w:rsidR="007B4859" w:rsidRPr="0083129E" w:rsidRDefault="00DB529A" w:rsidP="00DB529A">
            <w:pPr>
              <w:pStyle w:val="M-Body"/>
              <w:spacing w:after="120"/>
              <w:ind w:left="0"/>
              <w:rPr>
                <w:rFonts w:asciiTheme="minorHAnsi" w:hAnsiTheme="minorHAnsi"/>
              </w:rPr>
            </w:pPr>
            <w:r>
              <w:rPr>
                <w:rFonts w:asciiTheme="minorHAnsi" w:hAnsiTheme="minorHAnsi"/>
              </w:rPr>
              <w:t xml:space="preserve">Effective business continuity provision and disaster recovery options to provide highly available and </w:t>
            </w:r>
            <w:r w:rsidR="00F17B84">
              <w:rPr>
                <w:rFonts w:asciiTheme="minorHAnsi" w:hAnsiTheme="minorHAnsi"/>
              </w:rPr>
              <w:t>resilient services</w:t>
            </w:r>
            <w:r>
              <w:rPr>
                <w:rFonts w:asciiTheme="minorHAnsi" w:hAnsiTheme="minorHAnsi"/>
              </w:rPr>
              <w:t xml:space="preserve"> and defined recovery from failure scenarios.</w:t>
            </w:r>
          </w:p>
        </w:tc>
      </w:tr>
      <w:tr w:rsidR="00D12918" w:rsidRPr="00BA2FF0" w14:paraId="183F6645" w14:textId="77777777" w:rsidTr="00D12918">
        <w:tc>
          <w:tcPr>
            <w:tcW w:w="2937" w:type="dxa"/>
            <w:gridSpan w:val="2"/>
          </w:tcPr>
          <w:p w14:paraId="183F6639" w14:textId="77777777" w:rsidR="00D12918" w:rsidRPr="0083129E" w:rsidRDefault="00D12918" w:rsidP="0083129E">
            <w:pPr>
              <w:pStyle w:val="M-Body"/>
              <w:spacing w:after="120"/>
              <w:ind w:left="0"/>
              <w:rPr>
                <w:rFonts w:asciiTheme="minorHAnsi" w:hAnsiTheme="minorHAnsi"/>
                <w:b/>
              </w:rPr>
            </w:pPr>
            <w:r w:rsidRPr="0083129E">
              <w:rPr>
                <w:rFonts w:asciiTheme="minorHAnsi" w:hAnsiTheme="minorHAnsi"/>
                <w:b/>
              </w:rPr>
              <w:t>Performance Management &amp; Service Improvement</w:t>
            </w:r>
          </w:p>
          <w:p w14:paraId="183F663A" w14:textId="77777777" w:rsidR="00D12918" w:rsidRPr="0083129E" w:rsidRDefault="00D12918" w:rsidP="0083129E">
            <w:pPr>
              <w:pStyle w:val="M-Body"/>
              <w:spacing w:after="120"/>
              <w:ind w:left="0"/>
              <w:rPr>
                <w:rFonts w:asciiTheme="minorHAnsi" w:hAnsiTheme="minorHAnsi"/>
              </w:rPr>
            </w:pPr>
          </w:p>
          <w:p w14:paraId="183F663B" w14:textId="77777777" w:rsidR="00D12918" w:rsidRPr="0083129E" w:rsidRDefault="00D12918" w:rsidP="0083129E">
            <w:pPr>
              <w:pStyle w:val="M-Body"/>
              <w:spacing w:after="120"/>
              <w:ind w:left="0"/>
              <w:rPr>
                <w:rFonts w:asciiTheme="minorHAnsi" w:hAnsiTheme="minorHAnsi"/>
              </w:rPr>
            </w:pPr>
          </w:p>
        </w:tc>
        <w:tc>
          <w:tcPr>
            <w:tcW w:w="7711" w:type="dxa"/>
          </w:tcPr>
          <w:p w14:paraId="183F663C" w14:textId="77777777" w:rsidR="00D12918" w:rsidRPr="0083129E" w:rsidRDefault="00D12918" w:rsidP="0083129E">
            <w:pPr>
              <w:pStyle w:val="M-Body"/>
              <w:spacing w:after="120"/>
              <w:ind w:left="0"/>
              <w:rPr>
                <w:rFonts w:asciiTheme="minorHAnsi" w:hAnsiTheme="minorHAnsi"/>
              </w:rPr>
            </w:pPr>
            <w:r w:rsidRPr="0083129E">
              <w:rPr>
                <w:rFonts w:asciiTheme="minorHAnsi" w:hAnsiTheme="minorHAnsi"/>
              </w:rPr>
              <w:t>Define and monitor Key Performance Indicators and ensure Service Level Agreement meets business needs. Investigate and report on breaches.</w:t>
            </w:r>
          </w:p>
          <w:p w14:paraId="183F663D" w14:textId="77777777" w:rsidR="00D12918" w:rsidRPr="0083129E" w:rsidRDefault="00D12918" w:rsidP="0083129E">
            <w:pPr>
              <w:pStyle w:val="M-Body"/>
              <w:spacing w:after="120"/>
              <w:ind w:left="0"/>
              <w:rPr>
                <w:rFonts w:asciiTheme="minorHAnsi" w:hAnsiTheme="minorHAnsi"/>
              </w:rPr>
            </w:pPr>
            <w:r w:rsidRPr="0083129E">
              <w:rPr>
                <w:rFonts w:asciiTheme="minorHAnsi" w:hAnsiTheme="minorHAnsi"/>
              </w:rPr>
              <w:t>Review, implement and make use of appropriate resources to deliver service</w:t>
            </w:r>
            <w:r w:rsidR="00DB529A">
              <w:rPr>
                <w:rFonts w:asciiTheme="minorHAnsi" w:hAnsiTheme="minorHAnsi"/>
              </w:rPr>
              <w:t xml:space="preserve">. Ensure </w:t>
            </w:r>
            <w:r w:rsidRPr="0083129E">
              <w:rPr>
                <w:rFonts w:asciiTheme="minorHAnsi" w:hAnsiTheme="minorHAnsi"/>
              </w:rPr>
              <w:t>documentation</w:t>
            </w:r>
            <w:r>
              <w:rPr>
                <w:rFonts w:asciiTheme="minorHAnsi" w:hAnsiTheme="minorHAnsi"/>
              </w:rPr>
              <w:t xml:space="preserve"> </w:t>
            </w:r>
            <w:r w:rsidR="00DB529A">
              <w:rPr>
                <w:rFonts w:asciiTheme="minorHAnsi" w:hAnsiTheme="minorHAnsi"/>
              </w:rPr>
              <w:t>of services and operational processes.</w:t>
            </w:r>
            <w:r w:rsidRPr="0083129E">
              <w:rPr>
                <w:rFonts w:asciiTheme="minorHAnsi" w:hAnsiTheme="minorHAnsi"/>
              </w:rPr>
              <w:t xml:space="preserve"> </w:t>
            </w:r>
          </w:p>
          <w:p w14:paraId="183F663E" w14:textId="77777777" w:rsidR="00D12918" w:rsidRPr="0083129E" w:rsidRDefault="00D12918" w:rsidP="0083129E">
            <w:pPr>
              <w:pStyle w:val="M-Body"/>
              <w:spacing w:after="120"/>
              <w:ind w:left="0"/>
              <w:rPr>
                <w:rFonts w:asciiTheme="minorHAnsi" w:hAnsiTheme="minorHAnsi"/>
              </w:rPr>
            </w:pPr>
            <w:r w:rsidRPr="0083129E">
              <w:rPr>
                <w:rFonts w:asciiTheme="minorHAnsi" w:hAnsiTheme="minorHAnsi"/>
              </w:rPr>
              <w:t>High degree of technical and managerial competence to manage technical and logistical customer impact and initiate problem management and change management when necessary.</w:t>
            </w:r>
          </w:p>
          <w:p w14:paraId="183F663F" w14:textId="77777777" w:rsidR="00D12918" w:rsidRPr="0083129E" w:rsidRDefault="00D12918" w:rsidP="0083129E">
            <w:pPr>
              <w:pStyle w:val="M-Body"/>
              <w:spacing w:after="120"/>
              <w:ind w:left="0"/>
              <w:rPr>
                <w:rFonts w:asciiTheme="minorHAnsi" w:hAnsiTheme="minorHAnsi"/>
              </w:rPr>
            </w:pPr>
            <w:r w:rsidRPr="0083129E">
              <w:rPr>
                <w:rFonts w:asciiTheme="minorHAnsi" w:hAnsiTheme="minorHAnsi"/>
              </w:rPr>
              <w:t>Identify issues and implement continuous service improvement including the development and documentation of new processes and services</w:t>
            </w:r>
          </w:p>
          <w:p w14:paraId="183F6640" w14:textId="77777777" w:rsidR="00D12918" w:rsidRPr="0083129E" w:rsidRDefault="00D12918" w:rsidP="0083129E">
            <w:pPr>
              <w:pStyle w:val="M-Body"/>
              <w:spacing w:after="120"/>
              <w:ind w:left="0"/>
              <w:rPr>
                <w:rFonts w:asciiTheme="minorHAnsi" w:hAnsiTheme="minorHAnsi"/>
              </w:rPr>
            </w:pPr>
            <w:r w:rsidRPr="0083129E">
              <w:rPr>
                <w:rFonts w:asciiTheme="minorHAnsi" w:hAnsiTheme="minorHAnsi"/>
              </w:rPr>
              <w:t xml:space="preserve">Monitored negotiations with internal and external providers and service users in respect of disruptions and major amendments to the provision of services. </w:t>
            </w:r>
          </w:p>
          <w:p w14:paraId="183F6641" w14:textId="77777777" w:rsidR="00D12918" w:rsidRPr="0083129E" w:rsidRDefault="00D12918" w:rsidP="0083129E">
            <w:pPr>
              <w:pStyle w:val="M-Body"/>
              <w:spacing w:after="120"/>
              <w:ind w:left="0"/>
              <w:rPr>
                <w:rFonts w:asciiTheme="minorHAnsi" w:hAnsiTheme="minorHAnsi"/>
              </w:rPr>
            </w:pPr>
            <w:r w:rsidRPr="0083129E">
              <w:rPr>
                <w:rFonts w:asciiTheme="minorHAnsi" w:hAnsiTheme="minorHAnsi"/>
              </w:rPr>
              <w:t>Reviewed service delivery to ensure that agreed targets are met and prepares proposals to meet forecast changes in the level or type of service.</w:t>
            </w:r>
          </w:p>
          <w:p w14:paraId="183F6642" w14:textId="77777777" w:rsidR="00D12918" w:rsidRPr="0083129E" w:rsidRDefault="00D12918" w:rsidP="0083129E">
            <w:pPr>
              <w:pStyle w:val="M-Body"/>
              <w:spacing w:after="120"/>
              <w:ind w:left="0"/>
              <w:rPr>
                <w:rFonts w:asciiTheme="minorHAnsi" w:hAnsiTheme="minorHAnsi"/>
              </w:rPr>
            </w:pPr>
            <w:r w:rsidRPr="0083129E">
              <w:rPr>
                <w:rFonts w:asciiTheme="minorHAnsi" w:hAnsiTheme="minorHAnsi"/>
              </w:rPr>
              <w:t>Actively engaged with</w:t>
            </w:r>
            <w:r>
              <w:rPr>
                <w:rFonts w:asciiTheme="minorHAnsi" w:hAnsiTheme="minorHAnsi"/>
              </w:rPr>
              <w:t xml:space="preserve"> colleagues in</w:t>
            </w:r>
            <w:r w:rsidRPr="0083129E">
              <w:rPr>
                <w:rFonts w:asciiTheme="minorHAnsi" w:hAnsiTheme="minorHAnsi"/>
              </w:rPr>
              <w:t xml:space="preserve"> Operations, Technical Design, Digital and Change to promote effective services, smooth transitions and operational processes. </w:t>
            </w:r>
          </w:p>
          <w:p w14:paraId="183F6643" w14:textId="77777777" w:rsidR="00D12918" w:rsidRPr="0083129E" w:rsidRDefault="00D12918" w:rsidP="0083129E">
            <w:pPr>
              <w:pStyle w:val="M-Body"/>
              <w:spacing w:after="120"/>
              <w:ind w:left="0"/>
              <w:rPr>
                <w:rFonts w:asciiTheme="minorHAnsi" w:hAnsiTheme="minorHAnsi"/>
              </w:rPr>
            </w:pPr>
            <w:r w:rsidRPr="0083129E">
              <w:rPr>
                <w:rFonts w:asciiTheme="minorHAnsi" w:hAnsiTheme="minorHAnsi"/>
              </w:rPr>
              <w:t>Agreed service acceptance criteria with project/programme managers.</w:t>
            </w:r>
          </w:p>
          <w:p w14:paraId="183F6644" w14:textId="77777777" w:rsidR="00D12918" w:rsidRPr="0083129E" w:rsidRDefault="00D12918" w:rsidP="0083129E">
            <w:pPr>
              <w:pStyle w:val="M-Body"/>
              <w:spacing w:after="120"/>
              <w:ind w:left="0"/>
              <w:rPr>
                <w:rFonts w:asciiTheme="minorHAnsi" w:hAnsiTheme="minorHAnsi"/>
              </w:rPr>
            </w:pPr>
            <w:r w:rsidRPr="0083129E">
              <w:rPr>
                <w:rFonts w:asciiTheme="minorHAnsi" w:hAnsiTheme="minorHAnsi"/>
              </w:rPr>
              <w:t>Established and maintained operational methods, procedures and facilities in assigned area of responsibility and reviewed them regularly for effectiveness and efficiency.</w:t>
            </w:r>
          </w:p>
        </w:tc>
      </w:tr>
      <w:tr w:rsidR="00D12918" w:rsidRPr="00BA2FF0" w14:paraId="183F664C" w14:textId="77777777" w:rsidTr="00D12918">
        <w:tc>
          <w:tcPr>
            <w:tcW w:w="10648" w:type="dxa"/>
            <w:gridSpan w:val="3"/>
          </w:tcPr>
          <w:p w14:paraId="183F6646" w14:textId="77777777" w:rsidR="00D12918" w:rsidRPr="009D6B83" w:rsidRDefault="00D12918" w:rsidP="002671A6">
            <w:pPr>
              <w:rPr>
                <w:b/>
                <w:i/>
              </w:rPr>
            </w:pPr>
            <w:r w:rsidRPr="009D6B83">
              <w:rPr>
                <w:b/>
                <w:i/>
              </w:rPr>
              <w:t>Nature of Contacts:</w:t>
            </w:r>
          </w:p>
          <w:p w14:paraId="183F6647" w14:textId="77777777" w:rsidR="00D12918" w:rsidRPr="009D6B83" w:rsidRDefault="00754E3F" w:rsidP="009D6B83">
            <w:pPr>
              <w:pStyle w:val="M-Body"/>
              <w:spacing w:after="120"/>
              <w:ind w:left="0"/>
              <w:rPr>
                <w:rFonts w:asciiTheme="minorHAnsi" w:hAnsiTheme="minorHAnsi"/>
              </w:rPr>
            </w:pPr>
            <w:r>
              <w:rPr>
                <w:rFonts w:asciiTheme="minorHAnsi" w:hAnsiTheme="minorHAnsi"/>
              </w:rPr>
              <w:t xml:space="preserve">Frequent contact with </w:t>
            </w:r>
            <w:r w:rsidR="00D12918" w:rsidRPr="009D6B83">
              <w:rPr>
                <w:rFonts w:asciiTheme="minorHAnsi" w:hAnsiTheme="minorHAnsi"/>
              </w:rPr>
              <w:t xml:space="preserve">Heads of Service and senior managers </w:t>
            </w:r>
            <w:r>
              <w:rPr>
                <w:rFonts w:asciiTheme="minorHAnsi" w:hAnsiTheme="minorHAnsi"/>
              </w:rPr>
              <w:t>in</w:t>
            </w:r>
            <w:r w:rsidR="00D12918" w:rsidRPr="009D6B83">
              <w:rPr>
                <w:rFonts w:asciiTheme="minorHAnsi" w:hAnsiTheme="minorHAnsi"/>
              </w:rPr>
              <w:t xml:space="preserve"> the authority, external agencies and organisations</w:t>
            </w:r>
          </w:p>
          <w:p w14:paraId="183F6648" w14:textId="77777777" w:rsidR="00D12918" w:rsidRPr="009D6B83" w:rsidRDefault="00D12918" w:rsidP="009D6B83">
            <w:pPr>
              <w:pStyle w:val="M-Body"/>
              <w:spacing w:after="120"/>
              <w:ind w:left="0"/>
              <w:rPr>
                <w:rFonts w:asciiTheme="minorHAnsi" w:hAnsiTheme="minorHAnsi"/>
              </w:rPr>
            </w:pPr>
            <w:r w:rsidRPr="009D6B83">
              <w:rPr>
                <w:rFonts w:asciiTheme="minorHAnsi" w:hAnsiTheme="minorHAnsi"/>
              </w:rPr>
              <w:t>Work directly with colleagues internal and external, other providers and external agencies to gather and exchange information and co-ordinate actions.</w:t>
            </w:r>
          </w:p>
          <w:p w14:paraId="183F6649" w14:textId="77777777" w:rsidR="00D12918" w:rsidRPr="009D6B83" w:rsidRDefault="00D12918" w:rsidP="009D6B83">
            <w:pPr>
              <w:pStyle w:val="M-Body"/>
              <w:spacing w:after="120"/>
              <w:ind w:left="0"/>
              <w:rPr>
                <w:rFonts w:asciiTheme="minorHAnsi" w:hAnsiTheme="minorHAnsi"/>
              </w:rPr>
            </w:pPr>
            <w:r w:rsidRPr="009D6B83">
              <w:rPr>
                <w:rFonts w:asciiTheme="minorHAnsi" w:hAnsiTheme="minorHAnsi"/>
              </w:rPr>
              <w:t xml:space="preserve">Develop sensitivity, persuasiveness, and negotiation and assertiveness skills to communicate with diverse audiences </w:t>
            </w:r>
            <w:r w:rsidRPr="009D6B83">
              <w:rPr>
                <w:rFonts w:asciiTheme="minorHAnsi" w:hAnsiTheme="minorHAnsi"/>
              </w:rPr>
              <w:lastRenderedPageBreak/>
              <w:t xml:space="preserve">in emotive circumstances.   </w:t>
            </w:r>
            <w:r w:rsidR="00754E3F">
              <w:rPr>
                <w:rFonts w:asciiTheme="minorHAnsi" w:hAnsiTheme="minorHAnsi"/>
              </w:rPr>
              <w:t>Develop relationships</w:t>
            </w:r>
            <w:r w:rsidRPr="009D6B83">
              <w:rPr>
                <w:rFonts w:asciiTheme="minorHAnsi" w:hAnsiTheme="minorHAnsi"/>
              </w:rPr>
              <w:t xml:space="preserve"> with people at all levels confidently, sensitively and diplomatically.</w:t>
            </w:r>
          </w:p>
          <w:p w14:paraId="183F664A" w14:textId="77777777" w:rsidR="00D12918" w:rsidRPr="009D6B83" w:rsidRDefault="00754E3F" w:rsidP="009D6B83">
            <w:pPr>
              <w:pStyle w:val="M-Body"/>
              <w:spacing w:after="120"/>
              <w:ind w:left="0"/>
              <w:rPr>
                <w:rFonts w:asciiTheme="minorHAnsi" w:hAnsiTheme="minorHAnsi"/>
              </w:rPr>
            </w:pPr>
            <w:r>
              <w:rPr>
                <w:rFonts w:asciiTheme="minorHAnsi" w:hAnsiTheme="minorHAnsi"/>
              </w:rPr>
              <w:t>Provide expert</w:t>
            </w:r>
            <w:r w:rsidR="00D12918" w:rsidRPr="009D6B83">
              <w:rPr>
                <w:rFonts w:asciiTheme="minorHAnsi" w:hAnsiTheme="minorHAnsi"/>
              </w:rPr>
              <w:t xml:space="preserve"> advice, guidance and support on issues within area of responsibility; develop and maintain joint working and</w:t>
            </w:r>
            <w:r w:rsidR="00D12918">
              <w:rPr>
                <w:rFonts w:asciiTheme="minorHAnsi" w:hAnsiTheme="minorHAnsi"/>
              </w:rPr>
              <w:t xml:space="preserve"> promote the Council position. </w:t>
            </w:r>
          </w:p>
          <w:p w14:paraId="183F664B" w14:textId="77777777" w:rsidR="00D12918" w:rsidRPr="009D6B83" w:rsidRDefault="00754E3F" w:rsidP="00754E3F">
            <w:pPr>
              <w:pStyle w:val="M-Body"/>
              <w:spacing w:after="120"/>
              <w:ind w:left="0"/>
              <w:rPr>
                <w:rFonts w:asciiTheme="minorHAnsi" w:hAnsiTheme="minorHAnsi"/>
              </w:rPr>
            </w:pPr>
            <w:r>
              <w:rPr>
                <w:rFonts w:asciiTheme="minorHAnsi" w:hAnsiTheme="minorHAnsi"/>
              </w:rPr>
              <w:t xml:space="preserve">Manage relationships with </w:t>
            </w:r>
            <w:r w:rsidR="00D12918" w:rsidRPr="009D6B83">
              <w:rPr>
                <w:rFonts w:asciiTheme="minorHAnsi" w:hAnsiTheme="minorHAnsi"/>
              </w:rPr>
              <w:t xml:space="preserve">stakeholders </w:t>
            </w:r>
            <w:r>
              <w:rPr>
                <w:rFonts w:asciiTheme="minorHAnsi" w:hAnsiTheme="minorHAnsi"/>
              </w:rPr>
              <w:t>and partners including complex and contractual issues</w:t>
            </w:r>
            <w:r w:rsidR="00D12918" w:rsidRPr="009D6B83">
              <w:rPr>
                <w:rFonts w:asciiTheme="minorHAnsi" w:hAnsiTheme="minorHAnsi"/>
              </w:rPr>
              <w:t>. Communicate changes in policy and working practice to contacts.</w:t>
            </w:r>
            <w:r>
              <w:rPr>
                <w:rFonts w:asciiTheme="minorHAnsi" w:hAnsiTheme="minorHAnsi"/>
              </w:rPr>
              <w:t xml:space="preserve"> </w:t>
            </w:r>
          </w:p>
        </w:tc>
      </w:tr>
      <w:tr w:rsidR="00D12918" w:rsidRPr="00BA2FF0" w14:paraId="183F6655" w14:textId="77777777" w:rsidTr="00D12918">
        <w:tc>
          <w:tcPr>
            <w:tcW w:w="10648" w:type="dxa"/>
            <w:gridSpan w:val="3"/>
          </w:tcPr>
          <w:p w14:paraId="183F664D" w14:textId="77777777" w:rsidR="00D12918" w:rsidRPr="009D6B83" w:rsidRDefault="00D12918" w:rsidP="009D6B83">
            <w:pPr>
              <w:rPr>
                <w:b/>
                <w:i/>
              </w:rPr>
            </w:pPr>
            <w:r w:rsidRPr="009D6B83">
              <w:rPr>
                <w:b/>
                <w:i/>
              </w:rPr>
              <w:lastRenderedPageBreak/>
              <w:t>Procedural Context</w:t>
            </w:r>
          </w:p>
          <w:p w14:paraId="183F664E" w14:textId="77777777" w:rsidR="001B7C74" w:rsidRPr="001B7C74" w:rsidRDefault="001B7C74" w:rsidP="001B7C74">
            <w:pPr>
              <w:pStyle w:val="M-Body"/>
              <w:spacing w:after="120"/>
              <w:ind w:left="0"/>
              <w:rPr>
                <w:rFonts w:asciiTheme="minorHAnsi" w:hAnsiTheme="minorHAnsi"/>
              </w:rPr>
            </w:pPr>
            <w:r w:rsidRPr="001B7C74">
              <w:rPr>
                <w:rFonts w:asciiTheme="minorHAnsi" w:hAnsiTheme="minorHAnsi"/>
              </w:rPr>
              <w:t>Work within a policy framework and regulatory guidelines, applying knowledge of systems, procedures and best practice. Work to broad managerial direction, within a policy framework and regulatory guidelines, to ensure performance standards are met within a framework of policy and legislation.</w:t>
            </w:r>
          </w:p>
          <w:p w14:paraId="183F664F" w14:textId="77777777" w:rsidR="001B7C74" w:rsidRPr="001B7C74" w:rsidRDefault="001B7C74" w:rsidP="001B7C74">
            <w:pPr>
              <w:pStyle w:val="M-Body"/>
              <w:spacing w:after="120"/>
              <w:ind w:left="0"/>
              <w:rPr>
                <w:rFonts w:asciiTheme="minorHAnsi" w:hAnsiTheme="minorHAnsi"/>
              </w:rPr>
            </w:pPr>
            <w:r w:rsidRPr="001B7C74">
              <w:rPr>
                <w:rFonts w:asciiTheme="minorHAnsi" w:hAnsiTheme="minorHAnsi"/>
              </w:rPr>
              <w:t xml:space="preserve">Control the deployment and allocation of service resources within overall corporate and legislative framework. Accountable for the performance of the service area against agreed objectives.  Develop service plan for area of responsibility and contribute to term wider service planning. Professionally accountable for interventions within area of responsibility. </w:t>
            </w:r>
          </w:p>
          <w:p w14:paraId="183F6650" w14:textId="626E3A53" w:rsidR="001B7C74" w:rsidRPr="001B7C74" w:rsidRDefault="001B7C74" w:rsidP="001B7C74">
            <w:pPr>
              <w:pStyle w:val="M-Body"/>
              <w:spacing w:after="120"/>
              <w:ind w:left="0"/>
              <w:rPr>
                <w:rFonts w:asciiTheme="minorHAnsi" w:hAnsiTheme="minorHAnsi"/>
              </w:rPr>
            </w:pPr>
            <w:r w:rsidRPr="001B7C74">
              <w:rPr>
                <w:rFonts w:asciiTheme="minorHAnsi" w:hAnsiTheme="minorHAnsi"/>
              </w:rPr>
              <w:t xml:space="preserve">Manage complex / high risk issues within a framework of policy and procedures. Creative and innovative problem solving of complex issues, often in situations where there is </w:t>
            </w:r>
            <w:r w:rsidR="00043E21" w:rsidRPr="001B7C74">
              <w:rPr>
                <w:rFonts w:asciiTheme="minorHAnsi" w:hAnsiTheme="minorHAnsi"/>
              </w:rPr>
              <w:t>ambiguity,</w:t>
            </w:r>
            <w:r w:rsidRPr="001B7C74">
              <w:rPr>
                <w:rFonts w:asciiTheme="minorHAnsi" w:hAnsiTheme="minorHAnsi"/>
              </w:rPr>
              <w:t xml:space="preserve"> and a significant degree of judgement is required in relation to risks outside the remit of existing policy. Think and act strategically in decision making in a complex profession</w:t>
            </w:r>
            <w:r>
              <w:rPr>
                <w:rFonts w:asciiTheme="minorHAnsi" w:hAnsiTheme="minorHAnsi"/>
              </w:rPr>
              <w:t xml:space="preserve">al and political environment. </w:t>
            </w:r>
          </w:p>
          <w:p w14:paraId="183F6651" w14:textId="77777777" w:rsidR="00F074A8" w:rsidRDefault="001B7C74" w:rsidP="001B7C74">
            <w:pPr>
              <w:pStyle w:val="M-Body"/>
              <w:spacing w:after="120"/>
              <w:ind w:left="0"/>
              <w:rPr>
                <w:rFonts w:asciiTheme="minorHAnsi" w:hAnsiTheme="minorHAnsi"/>
              </w:rPr>
            </w:pPr>
            <w:r w:rsidRPr="001B7C74">
              <w:rPr>
                <w:rFonts w:asciiTheme="minorHAnsi" w:hAnsiTheme="minorHAnsi"/>
              </w:rPr>
              <w:t>Development of policies and procedures and strategy for own area. Lead in partnership development, working with a range of agencies and extended services to meet strategic, legislative and Government policy requirements.</w:t>
            </w:r>
            <w:r w:rsidR="00F074A8">
              <w:rPr>
                <w:rFonts w:asciiTheme="minorHAnsi" w:hAnsiTheme="minorHAnsi"/>
              </w:rPr>
              <w:t xml:space="preserve"> </w:t>
            </w:r>
          </w:p>
          <w:p w14:paraId="183F6652" w14:textId="77777777" w:rsidR="00D12918" w:rsidRPr="009D6B83" w:rsidRDefault="00D12918" w:rsidP="001B7C74">
            <w:pPr>
              <w:pStyle w:val="M-Body"/>
              <w:spacing w:after="120"/>
              <w:ind w:left="0"/>
              <w:rPr>
                <w:rFonts w:asciiTheme="minorHAnsi" w:hAnsiTheme="minorHAnsi"/>
              </w:rPr>
            </w:pPr>
            <w:r w:rsidRPr="009D6B83">
              <w:rPr>
                <w:rFonts w:asciiTheme="minorHAnsi" w:hAnsiTheme="minorHAnsi"/>
              </w:rPr>
              <w:t xml:space="preserve">Provide support to customers, colleagues and other stakeholders through applying knowledge of systems, procedures and best practice.  </w:t>
            </w:r>
          </w:p>
          <w:p w14:paraId="183F6653" w14:textId="77777777" w:rsidR="00D12918" w:rsidRPr="001B7C74" w:rsidRDefault="00D12918" w:rsidP="001B7C74">
            <w:pPr>
              <w:pStyle w:val="M-Body"/>
              <w:spacing w:after="120"/>
              <w:ind w:left="0"/>
              <w:rPr>
                <w:rFonts w:asciiTheme="minorHAnsi" w:hAnsiTheme="minorHAnsi"/>
              </w:rPr>
            </w:pPr>
            <w:r w:rsidRPr="009D6B83">
              <w:rPr>
                <w:rFonts w:asciiTheme="minorHAnsi" w:hAnsiTheme="minorHAnsi"/>
              </w:rPr>
              <w:t>Use initiative to deal with complex issues and respond appropriately in an unpredictable work environment. May involve isolated working outside core hours</w:t>
            </w:r>
            <w:r w:rsidR="00C362B7">
              <w:rPr>
                <w:rFonts w:asciiTheme="minorHAnsi" w:hAnsiTheme="minorHAnsi"/>
              </w:rPr>
              <w:t xml:space="preserve"> and o</w:t>
            </w:r>
            <w:r w:rsidRPr="001B7C74">
              <w:rPr>
                <w:rFonts w:asciiTheme="minorHAnsi" w:hAnsiTheme="minorHAnsi"/>
              </w:rPr>
              <w:t>ccasionally the post will be expected to work from other locations</w:t>
            </w:r>
          </w:p>
          <w:p w14:paraId="183F6654" w14:textId="7AEA1639" w:rsidR="00D12918" w:rsidRPr="003D3BDC" w:rsidRDefault="00D12918" w:rsidP="009D6B83">
            <w:pPr>
              <w:pStyle w:val="M-Body"/>
              <w:spacing w:after="120"/>
              <w:ind w:left="0"/>
              <w:rPr>
                <w:rFonts w:ascii="Arial" w:hAnsi="Arial"/>
                <w:sz w:val="24"/>
                <w:szCs w:val="24"/>
                <w:lang w:eastAsia="en-GB"/>
              </w:rPr>
            </w:pPr>
            <w:r w:rsidRPr="009D6B83">
              <w:rPr>
                <w:rFonts w:asciiTheme="minorHAnsi" w:hAnsiTheme="minorHAnsi"/>
              </w:rPr>
              <w:t xml:space="preserve">Reports to </w:t>
            </w:r>
            <w:r w:rsidR="00FF7809">
              <w:rPr>
                <w:rFonts w:asciiTheme="minorHAnsi" w:hAnsiTheme="minorHAnsi"/>
              </w:rPr>
              <w:t>the Head of ICT Operations.</w:t>
            </w:r>
          </w:p>
        </w:tc>
      </w:tr>
    </w:tbl>
    <w:tbl>
      <w:tblPr>
        <w:tblStyle w:val="TableGrid"/>
        <w:tblW w:w="0" w:type="auto"/>
        <w:tblLook w:val="04A0" w:firstRow="1" w:lastRow="0" w:firstColumn="1" w:lastColumn="0" w:noHBand="0" w:noVBand="1"/>
      </w:tblPr>
      <w:tblGrid>
        <w:gridCol w:w="10648"/>
      </w:tblGrid>
      <w:tr w:rsidR="00D91DAB" w:rsidRPr="00BA2FF0" w14:paraId="183F665A" w14:textId="77777777" w:rsidTr="00D91DAB">
        <w:tc>
          <w:tcPr>
            <w:tcW w:w="10682" w:type="dxa"/>
          </w:tcPr>
          <w:p w14:paraId="183F6656" w14:textId="77777777" w:rsidR="00D91DAB" w:rsidRPr="00BA2FF0" w:rsidRDefault="00D91DAB" w:rsidP="002671A6">
            <w:pPr>
              <w:rPr>
                <w:b/>
              </w:rPr>
            </w:pPr>
            <w:r w:rsidRPr="00BA2FF0">
              <w:rPr>
                <w:b/>
              </w:rPr>
              <w:t>Resourcing</w:t>
            </w:r>
          </w:p>
          <w:p w14:paraId="183F6657" w14:textId="77777777" w:rsidR="001B7C74" w:rsidRPr="001B7C74" w:rsidRDefault="001B7C74" w:rsidP="001B7C74">
            <w:pPr>
              <w:pStyle w:val="M-Body"/>
              <w:spacing w:after="120"/>
              <w:ind w:left="0"/>
              <w:rPr>
                <w:rFonts w:asciiTheme="minorHAnsi" w:hAnsiTheme="minorHAnsi"/>
              </w:rPr>
            </w:pPr>
            <w:r w:rsidRPr="001B7C74">
              <w:rPr>
                <w:rFonts w:asciiTheme="minorHAnsi" w:hAnsiTheme="minorHAnsi"/>
              </w:rPr>
              <w:t>Delegated responsibility for project budgets.</w:t>
            </w:r>
          </w:p>
          <w:p w14:paraId="183F6658" w14:textId="77777777" w:rsidR="001B7C74" w:rsidRPr="001B7C74" w:rsidRDefault="001B7C74" w:rsidP="001B7C74">
            <w:pPr>
              <w:pStyle w:val="M-Body"/>
              <w:spacing w:after="120"/>
              <w:ind w:left="0"/>
              <w:rPr>
                <w:rFonts w:asciiTheme="minorHAnsi" w:hAnsiTheme="minorHAnsi"/>
              </w:rPr>
            </w:pPr>
            <w:r w:rsidRPr="001B7C74">
              <w:rPr>
                <w:rFonts w:asciiTheme="minorHAnsi" w:hAnsiTheme="minorHAnsi"/>
              </w:rPr>
              <w:t>Monitoring and controlling major financial transactions /information.</w:t>
            </w:r>
          </w:p>
          <w:p w14:paraId="183F6659" w14:textId="63E33A96" w:rsidR="00772100" w:rsidRPr="00BA2FF0" w:rsidRDefault="001B7C74" w:rsidP="001B7C74">
            <w:pPr>
              <w:pStyle w:val="M-Body"/>
              <w:spacing w:after="120"/>
              <w:ind w:left="0"/>
              <w:rPr>
                <w:bCs/>
                <w:iCs/>
              </w:rPr>
            </w:pPr>
            <w:r>
              <w:rPr>
                <w:rFonts w:asciiTheme="minorHAnsi" w:hAnsiTheme="minorHAnsi"/>
              </w:rPr>
              <w:t xml:space="preserve">Manages 1 </w:t>
            </w:r>
            <w:r w:rsidR="00FF7809">
              <w:rPr>
                <w:rFonts w:asciiTheme="minorHAnsi" w:hAnsiTheme="minorHAnsi"/>
              </w:rPr>
              <w:t>Network Solutions Architect</w:t>
            </w:r>
            <w:r>
              <w:rPr>
                <w:rFonts w:asciiTheme="minorHAnsi" w:hAnsiTheme="minorHAnsi"/>
              </w:rPr>
              <w:t xml:space="preserve">, </w:t>
            </w:r>
            <w:r w:rsidR="00A63BD1">
              <w:rPr>
                <w:rFonts w:asciiTheme="minorHAnsi" w:hAnsiTheme="minorHAnsi"/>
              </w:rPr>
              <w:t>1 Senior</w:t>
            </w:r>
            <w:r>
              <w:rPr>
                <w:rFonts w:asciiTheme="minorHAnsi" w:hAnsiTheme="minorHAnsi"/>
              </w:rPr>
              <w:t xml:space="preserve"> </w:t>
            </w:r>
            <w:r w:rsidR="00043E21">
              <w:rPr>
                <w:rFonts w:asciiTheme="minorHAnsi" w:hAnsiTheme="minorHAnsi"/>
              </w:rPr>
              <w:t>Network Analyst</w:t>
            </w:r>
            <w:r>
              <w:rPr>
                <w:rFonts w:asciiTheme="minorHAnsi" w:hAnsiTheme="minorHAnsi"/>
              </w:rPr>
              <w:t>,</w:t>
            </w:r>
            <w:r w:rsidR="006D4488">
              <w:rPr>
                <w:rFonts w:asciiTheme="minorHAnsi" w:hAnsiTheme="minorHAnsi"/>
              </w:rPr>
              <w:t xml:space="preserve"> 1 Network </w:t>
            </w:r>
            <w:r w:rsidR="00043E21">
              <w:rPr>
                <w:rFonts w:asciiTheme="minorHAnsi" w:hAnsiTheme="minorHAnsi"/>
              </w:rPr>
              <w:t>Analyst, 1</w:t>
            </w:r>
            <w:r>
              <w:rPr>
                <w:rFonts w:asciiTheme="minorHAnsi" w:hAnsiTheme="minorHAnsi"/>
              </w:rPr>
              <w:t xml:space="preserve"> </w:t>
            </w:r>
            <w:r w:rsidR="006D4488">
              <w:rPr>
                <w:rFonts w:asciiTheme="minorHAnsi" w:hAnsiTheme="minorHAnsi"/>
              </w:rPr>
              <w:t xml:space="preserve">Infrastructure Solutions Architect, 1 </w:t>
            </w:r>
            <w:r>
              <w:rPr>
                <w:rFonts w:asciiTheme="minorHAnsi" w:hAnsiTheme="minorHAnsi"/>
              </w:rPr>
              <w:t xml:space="preserve">Senior Infrastructure </w:t>
            </w:r>
            <w:r w:rsidR="00043E21">
              <w:rPr>
                <w:rFonts w:asciiTheme="minorHAnsi" w:hAnsiTheme="minorHAnsi"/>
              </w:rPr>
              <w:t>Analyst,</w:t>
            </w:r>
            <w:r>
              <w:rPr>
                <w:rFonts w:asciiTheme="minorHAnsi" w:hAnsiTheme="minorHAnsi"/>
              </w:rPr>
              <w:t xml:space="preserve"> 2 Infrastructure </w:t>
            </w:r>
            <w:r w:rsidR="006D4488">
              <w:rPr>
                <w:rFonts w:asciiTheme="minorHAnsi" w:hAnsiTheme="minorHAnsi"/>
              </w:rPr>
              <w:t>Analysts</w:t>
            </w:r>
            <w:r>
              <w:rPr>
                <w:rFonts w:asciiTheme="minorHAnsi" w:hAnsiTheme="minorHAnsi"/>
              </w:rPr>
              <w:t>.</w:t>
            </w:r>
          </w:p>
        </w:tc>
      </w:tr>
      <w:tr w:rsidR="00D91DAB" w:rsidRPr="00BA2FF0" w14:paraId="183F6664" w14:textId="77777777" w:rsidTr="00D91DAB">
        <w:tc>
          <w:tcPr>
            <w:tcW w:w="10682" w:type="dxa"/>
          </w:tcPr>
          <w:p w14:paraId="183F665B" w14:textId="77777777" w:rsidR="00421B2E" w:rsidRPr="00BA2FF0" w:rsidRDefault="00421B2E" w:rsidP="00421B2E">
            <w:pPr>
              <w:spacing w:before="40" w:after="40"/>
              <w:rPr>
                <w:rFonts w:cs="Arial"/>
                <w:b/>
              </w:rPr>
            </w:pPr>
            <w:r w:rsidRPr="00BA2FF0">
              <w:rPr>
                <w:rFonts w:cs="Arial"/>
                <w:b/>
              </w:rPr>
              <w:t>Knowledge &amp; Skills</w:t>
            </w:r>
          </w:p>
          <w:p w14:paraId="183F665C" w14:textId="77777777" w:rsidR="00421B2E" w:rsidRPr="006C04AC" w:rsidRDefault="00421B2E" w:rsidP="006C04AC">
            <w:pPr>
              <w:pStyle w:val="M-Body"/>
              <w:spacing w:after="120"/>
              <w:ind w:left="0"/>
              <w:rPr>
                <w:rFonts w:asciiTheme="minorHAnsi" w:hAnsiTheme="minorHAnsi"/>
              </w:rPr>
            </w:pPr>
            <w:r w:rsidRPr="006C04AC">
              <w:rPr>
                <w:rFonts w:asciiTheme="minorHAnsi" w:hAnsiTheme="minorHAnsi"/>
              </w:rPr>
              <w:t xml:space="preserve">Ability to </w:t>
            </w:r>
            <w:r w:rsidR="00312E14" w:rsidRPr="006C04AC">
              <w:rPr>
                <w:rFonts w:asciiTheme="minorHAnsi" w:hAnsiTheme="minorHAnsi"/>
              </w:rPr>
              <w:t>manage</w:t>
            </w:r>
            <w:r w:rsidRPr="006C04AC">
              <w:rPr>
                <w:rFonts w:asciiTheme="minorHAnsi" w:hAnsiTheme="minorHAnsi"/>
              </w:rPr>
              <w:t xml:space="preserve"> </w:t>
            </w:r>
            <w:r w:rsidR="00312E14" w:rsidRPr="006C04AC">
              <w:rPr>
                <w:rFonts w:asciiTheme="minorHAnsi" w:hAnsiTheme="minorHAnsi"/>
              </w:rPr>
              <w:t xml:space="preserve">multiple requirements </w:t>
            </w:r>
            <w:r w:rsidR="00CD1CB3">
              <w:rPr>
                <w:rFonts w:asciiTheme="minorHAnsi" w:hAnsiTheme="minorHAnsi"/>
              </w:rPr>
              <w:t xml:space="preserve">and resources </w:t>
            </w:r>
            <w:r w:rsidRPr="006C04AC">
              <w:rPr>
                <w:rFonts w:asciiTheme="minorHAnsi" w:hAnsiTheme="minorHAnsi"/>
              </w:rPr>
              <w:t>effectively</w:t>
            </w:r>
            <w:r w:rsidR="00312E14" w:rsidRPr="006C04AC">
              <w:rPr>
                <w:rFonts w:asciiTheme="minorHAnsi" w:hAnsiTheme="minorHAnsi"/>
              </w:rPr>
              <w:t xml:space="preserve"> to deliver best value and maximise outcomes</w:t>
            </w:r>
          </w:p>
          <w:p w14:paraId="183F665D" w14:textId="77777777" w:rsidR="00312E14" w:rsidRPr="006C04AC" w:rsidRDefault="00312E14" w:rsidP="006C04AC">
            <w:pPr>
              <w:pStyle w:val="M-Body"/>
              <w:spacing w:after="120"/>
              <w:ind w:left="0"/>
              <w:rPr>
                <w:rFonts w:asciiTheme="minorHAnsi" w:hAnsiTheme="minorHAnsi"/>
              </w:rPr>
            </w:pPr>
            <w:r w:rsidRPr="006C04AC">
              <w:rPr>
                <w:rFonts w:asciiTheme="minorHAnsi" w:hAnsiTheme="minorHAnsi"/>
              </w:rPr>
              <w:t>Wide technical knowledge of</w:t>
            </w:r>
            <w:r w:rsidR="00C362B7">
              <w:rPr>
                <w:rFonts w:asciiTheme="minorHAnsi" w:hAnsiTheme="minorHAnsi"/>
              </w:rPr>
              <w:t xml:space="preserve"> infrastructure</w:t>
            </w:r>
            <w:r w:rsidR="00CD1CB3">
              <w:rPr>
                <w:rFonts w:asciiTheme="minorHAnsi" w:hAnsiTheme="minorHAnsi"/>
              </w:rPr>
              <w:t xml:space="preserve">, cloud solutions and </w:t>
            </w:r>
            <w:r w:rsidR="00C362B7">
              <w:rPr>
                <w:rFonts w:asciiTheme="minorHAnsi" w:hAnsiTheme="minorHAnsi"/>
              </w:rPr>
              <w:t>network</w:t>
            </w:r>
            <w:r w:rsidRPr="006C04AC">
              <w:rPr>
                <w:rFonts w:asciiTheme="minorHAnsi" w:hAnsiTheme="minorHAnsi"/>
              </w:rPr>
              <w:t xml:space="preserve"> technolog</w:t>
            </w:r>
            <w:r w:rsidR="00C362B7">
              <w:rPr>
                <w:rFonts w:asciiTheme="minorHAnsi" w:hAnsiTheme="minorHAnsi"/>
              </w:rPr>
              <w:t>ies</w:t>
            </w:r>
            <w:r w:rsidRPr="006C04AC">
              <w:rPr>
                <w:rFonts w:asciiTheme="minorHAnsi" w:hAnsiTheme="minorHAnsi"/>
              </w:rPr>
              <w:t>, services and systems which deliver ICT services to customers</w:t>
            </w:r>
            <w:r w:rsidR="00C362B7">
              <w:rPr>
                <w:rFonts w:asciiTheme="minorHAnsi" w:hAnsiTheme="minorHAnsi"/>
              </w:rPr>
              <w:t xml:space="preserve"> and the public.</w:t>
            </w:r>
          </w:p>
          <w:p w14:paraId="183F665E" w14:textId="77777777" w:rsidR="00421B2E" w:rsidRPr="006C04AC" w:rsidRDefault="00421B2E" w:rsidP="006C04AC">
            <w:pPr>
              <w:pStyle w:val="M-Body"/>
              <w:spacing w:after="120"/>
              <w:ind w:left="0"/>
              <w:rPr>
                <w:rFonts w:asciiTheme="minorHAnsi" w:hAnsiTheme="minorHAnsi"/>
              </w:rPr>
            </w:pPr>
            <w:r w:rsidRPr="006C04AC">
              <w:rPr>
                <w:rFonts w:asciiTheme="minorHAnsi" w:hAnsiTheme="minorHAnsi"/>
              </w:rPr>
              <w:t xml:space="preserve">Able to </w:t>
            </w:r>
            <w:r w:rsidR="006C04AC" w:rsidRPr="006C04AC">
              <w:rPr>
                <w:rFonts w:asciiTheme="minorHAnsi" w:hAnsiTheme="minorHAnsi"/>
              </w:rPr>
              <w:t>communicate</w:t>
            </w:r>
            <w:r w:rsidR="006C04AC">
              <w:rPr>
                <w:rFonts w:asciiTheme="minorHAnsi" w:hAnsiTheme="minorHAnsi"/>
              </w:rPr>
              <w:t xml:space="preserve"> effectively</w:t>
            </w:r>
            <w:r w:rsidR="006C04AC" w:rsidRPr="006C04AC">
              <w:rPr>
                <w:rFonts w:asciiTheme="minorHAnsi" w:hAnsiTheme="minorHAnsi"/>
              </w:rPr>
              <w:t xml:space="preserve"> with and </w:t>
            </w:r>
            <w:r w:rsidRPr="006C04AC">
              <w:rPr>
                <w:rFonts w:asciiTheme="minorHAnsi" w:hAnsiTheme="minorHAnsi"/>
              </w:rPr>
              <w:t>influence stakeholder</w:t>
            </w:r>
            <w:r w:rsidR="006C04AC" w:rsidRPr="006C04AC">
              <w:rPr>
                <w:rFonts w:asciiTheme="minorHAnsi" w:hAnsiTheme="minorHAnsi"/>
              </w:rPr>
              <w:t xml:space="preserve">s </w:t>
            </w:r>
            <w:r w:rsidRPr="006C04AC">
              <w:rPr>
                <w:rFonts w:asciiTheme="minorHAnsi" w:hAnsiTheme="minorHAnsi"/>
              </w:rPr>
              <w:t xml:space="preserve">at </w:t>
            </w:r>
            <w:r w:rsidR="006C04AC" w:rsidRPr="006C04AC">
              <w:rPr>
                <w:rFonts w:asciiTheme="minorHAnsi" w:hAnsiTheme="minorHAnsi"/>
              </w:rPr>
              <w:t>all levels</w:t>
            </w:r>
            <w:r w:rsidRPr="006C04AC">
              <w:rPr>
                <w:rFonts w:asciiTheme="minorHAnsi" w:hAnsiTheme="minorHAnsi"/>
              </w:rPr>
              <w:t xml:space="preserve"> within the organisation and externally</w:t>
            </w:r>
            <w:r w:rsidR="00C362B7">
              <w:rPr>
                <w:rFonts w:asciiTheme="minorHAnsi" w:hAnsiTheme="minorHAnsi"/>
              </w:rPr>
              <w:t>, including business requirements and technical specifications.</w:t>
            </w:r>
          </w:p>
          <w:p w14:paraId="183F665F" w14:textId="77777777" w:rsidR="00C0306A" w:rsidRPr="006C04AC" w:rsidRDefault="006C04AC" w:rsidP="006C04AC">
            <w:pPr>
              <w:pStyle w:val="M-Body"/>
              <w:spacing w:after="120"/>
              <w:ind w:left="0"/>
              <w:rPr>
                <w:rFonts w:asciiTheme="minorHAnsi" w:hAnsiTheme="minorHAnsi"/>
              </w:rPr>
            </w:pPr>
            <w:r w:rsidRPr="006C04AC">
              <w:rPr>
                <w:rFonts w:asciiTheme="minorHAnsi" w:hAnsiTheme="minorHAnsi"/>
              </w:rPr>
              <w:t>Strong skills in leadership, process management</w:t>
            </w:r>
            <w:r w:rsidR="00C362B7">
              <w:rPr>
                <w:rFonts w:asciiTheme="minorHAnsi" w:hAnsiTheme="minorHAnsi"/>
              </w:rPr>
              <w:t>,</w:t>
            </w:r>
            <w:r>
              <w:rPr>
                <w:rFonts w:asciiTheme="minorHAnsi" w:hAnsiTheme="minorHAnsi"/>
              </w:rPr>
              <w:t xml:space="preserve"> and </w:t>
            </w:r>
            <w:r w:rsidRPr="006C04AC">
              <w:rPr>
                <w:rFonts w:asciiTheme="minorHAnsi" w:hAnsiTheme="minorHAnsi"/>
              </w:rPr>
              <w:t>problem</w:t>
            </w:r>
            <w:r>
              <w:rPr>
                <w:rFonts w:asciiTheme="minorHAnsi" w:hAnsiTheme="minorHAnsi"/>
              </w:rPr>
              <w:t xml:space="preserve"> solving</w:t>
            </w:r>
            <w:r w:rsidR="0059734B">
              <w:rPr>
                <w:rFonts w:asciiTheme="minorHAnsi" w:hAnsiTheme="minorHAnsi"/>
              </w:rPr>
              <w:t xml:space="preserve"> in a technical environment using Service Management frameworks e.g. ITIL</w:t>
            </w:r>
            <w:r w:rsidR="00A906DA">
              <w:rPr>
                <w:rFonts w:asciiTheme="minorHAnsi" w:hAnsiTheme="minorHAnsi"/>
              </w:rPr>
              <w:t xml:space="preserve"> to actively drive service improvement and high standards of service</w:t>
            </w:r>
          </w:p>
          <w:p w14:paraId="183F6660" w14:textId="77777777" w:rsidR="00421B2E" w:rsidRPr="00BA2FF0" w:rsidRDefault="00421B2E" w:rsidP="00421B2E">
            <w:pPr>
              <w:spacing w:before="40" w:after="40"/>
              <w:rPr>
                <w:rFonts w:cs="Arial"/>
                <w:b/>
                <w:bCs/>
                <w:iCs/>
              </w:rPr>
            </w:pPr>
            <w:r w:rsidRPr="00BA2FF0">
              <w:rPr>
                <w:rFonts w:cs="Arial"/>
                <w:b/>
                <w:bCs/>
                <w:iCs/>
              </w:rPr>
              <w:t>Experience</w:t>
            </w:r>
          </w:p>
          <w:p w14:paraId="183F6661" w14:textId="77777777" w:rsidR="00421B2E" w:rsidRPr="006C04AC" w:rsidRDefault="00421B2E" w:rsidP="006C04AC">
            <w:pPr>
              <w:pStyle w:val="M-Body"/>
              <w:spacing w:after="120"/>
              <w:ind w:left="0"/>
              <w:rPr>
                <w:rFonts w:asciiTheme="minorHAnsi" w:hAnsiTheme="minorHAnsi"/>
              </w:rPr>
            </w:pPr>
            <w:r w:rsidRPr="006C04AC">
              <w:rPr>
                <w:rFonts w:asciiTheme="minorHAnsi" w:hAnsiTheme="minorHAnsi"/>
              </w:rPr>
              <w:t xml:space="preserve">Proven track record of effective leadership </w:t>
            </w:r>
            <w:r w:rsidR="00312E14" w:rsidRPr="006C04AC">
              <w:rPr>
                <w:rFonts w:asciiTheme="minorHAnsi" w:hAnsiTheme="minorHAnsi"/>
              </w:rPr>
              <w:t xml:space="preserve">in </w:t>
            </w:r>
            <w:r w:rsidRPr="006C04AC">
              <w:rPr>
                <w:rFonts w:asciiTheme="minorHAnsi" w:hAnsiTheme="minorHAnsi"/>
              </w:rPr>
              <w:t xml:space="preserve">pressurised </w:t>
            </w:r>
            <w:r w:rsidR="00C362B7">
              <w:rPr>
                <w:rFonts w:asciiTheme="minorHAnsi" w:hAnsiTheme="minorHAnsi"/>
              </w:rPr>
              <w:t>operational, outcome</w:t>
            </w:r>
            <w:r w:rsidR="00312E14" w:rsidRPr="006C04AC">
              <w:rPr>
                <w:rFonts w:asciiTheme="minorHAnsi" w:hAnsiTheme="minorHAnsi"/>
              </w:rPr>
              <w:t xml:space="preserve"> focussed</w:t>
            </w:r>
            <w:r w:rsidR="00C362B7">
              <w:rPr>
                <w:rFonts w:asciiTheme="minorHAnsi" w:hAnsiTheme="minorHAnsi"/>
              </w:rPr>
              <w:t>, technical</w:t>
            </w:r>
            <w:r w:rsidR="00312E14" w:rsidRPr="006C04AC">
              <w:rPr>
                <w:rFonts w:asciiTheme="minorHAnsi" w:hAnsiTheme="minorHAnsi"/>
              </w:rPr>
              <w:t xml:space="preserve"> </w:t>
            </w:r>
            <w:r w:rsidR="006C04AC">
              <w:rPr>
                <w:rFonts w:asciiTheme="minorHAnsi" w:hAnsiTheme="minorHAnsi"/>
              </w:rPr>
              <w:t xml:space="preserve">ICT </w:t>
            </w:r>
            <w:r w:rsidRPr="006C04AC">
              <w:rPr>
                <w:rFonts w:asciiTheme="minorHAnsi" w:hAnsiTheme="minorHAnsi"/>
              </w:rPr>
              <w:t>environment</w:t>
            </w:r>
            <w:r w:rsidR="00312E14" w:rsidRPr="006C04AC">
              <w:rPr>
                <w:rFonts w:asciiTheme="minorHAnsi" w:hAnsiTheme="minorHAnsi"/>
              </w:rPr>
              <w:t>(s)</w:t>
            </w:r>
            <w:r w:rsidR="00C362B7">
              <w:rPr>
                <w:rFonts w:asciiTheme="minorHAnsi" w:hAnsiTheme="minorHAnsi"/>
              </w:rPr>
              <w:t>.</w:t>
            </w:r>
          </w:p>
          <w:p w14:paraId="183F6662" w14:textId="77777777" w:rsidR="00421B2E" w:rsidRPr="006C04AC" w:rsidRDefault="00312E14" w:rsidP="006C04AC">
            <w:pPr>
              <w:pStyle w:val="M-Body"/>
              <w:spacing w:after="120"/>
              <w:ind w:left="0"/>
              <w:rPr>
                <w:rFonts w:asciiTheme="minorHAnsi" w:hAnsiTheme="minorHAnsi"/>
              </w:rPr>
            </w:pPr>
            <w:r w:rsidRPr="006C04AC">
              <w:rPr>
                <w:rFonts w:asciiTheme="minorHAnsi" w:hAnsiTheme="minorHAnsi"/>
              </w:rPr>
              <w:t>Proven t</w:t>
            </w:r>
            <w:r w:rsidR="00421B2E" w:rsidRPr="006C04AC">
              <w:rPr>
                <w:rFonts w:asciiTheme="minorHAnsi" w:hAnsiTheme="minorHAnsi"/>
              </w:rPr>
              <w:t xml:space="preserve">rack record of successful </w:t>
            </w:r>
            <w:r w:rsidRPr="006C04AC">
              <w:rPr>
                <w:rFonts w:asciiTheme="minorHAnsi" w:hAnsiTheme="minorHAnsi"/>
              </w:rPr>
              <w:t xml:space="preserve">implementation and management of operational </w:t>
            </w:r>
            <w:r w:rsidR="00C362B7">
              <w:rPr>
                <w:rFonts w:asciiTheme="minorHAnsi" w:hAnsiTheme="minorHAnsi"/>
              </w:rPr>
              <w:t xml:space="preserve">infrastructure and network </w:t>
            </w:r>
            <w:r w:rsidRPr="006C04AC">
              <w:rPr>
                <w:rFonts w:asciiTheme="minorHAnsi" w:hAnsiTheme="minorHAnsi"/>
              </w:rPr>
              <w:t xml:space="preserve">services </w:t>
            </w:r>
            <w:r w:rsidR="00B017E6">
              <w:rPr>
                <w:rFonts w:asciiTheme="minorHAnsi" w:hAnsiTheme="minorHAnsi"/>
              </w:rPr>
              <w:t xml:space="preserve">using datacentres, </w:t>
            </w:r>
            <w:r w:rsidR="0059734B">
              <w:rPr>
                <w:rFonts w:asciiTheme="minorHAnsi" w:hAnsiTheme="minorHAnsi"/>
              </w:rPr>
              <w:t xml:space="preserve">cloud </w:t>
            </w:r>
            <w:r w:rsidR="00B017E6">
              <w:rPr>
                <w:rFonts w:asciiTheme="minorHAnsi" w:hAnsiTheme="minorHAnsi"/>
              </w:rPr>
              <w:t xml:space="preserve">services etc </w:t>
            </w:r>
            <w:r w:rsidR="006C04AC">
              <w:rPr>
                <w:rFonts w:asciiTheme="minorHAnsi" w:hAnsiTheme="minorHAnsi"/>
              </w:rPr>
              <w:t>to deliver service improvement</w:t>
            </w:r>
            <w:r w:rsidR="00C362B7">
              <w:rPr>
                <w:rFonts w:asciiTheme="minorHAnsi" w:hAnsiTheme="minorHAnsi"/>
              </w:rPr>
              <w:t xml:space="preserve"> with clear customer benefits.</w:t>
            </w:r>
          </w:p>
          <w:p w14:paraId="5DAA4F27" w14:textId="77777777" w:rsidR="00C52C9A" w:rsidRDefault="00312E14" w:rsidP="006C04AC">
            <w:pPr>
              <w:pStyle w:val="M-Body"/>
              <w:spacing w:after="120"/>
              <w:ind w:left="0"/>
              <w:rPr>
                <w:rFonts w:asciiTheme="minorHAnsi" w:hAnsiTheme="minorHAnsi"/>
              </w:rPr>
            </w:pPr>
            <w:r w:rsidRPr="006C04AC">
              <w:rPr>
                <w:rFonts w:asciiTheme="minorHAnsi" w:hAnsiTheme="minorHAnsi"/>
              </w:rPr>
              <w:t>Experience of implementing</w:t>
            </w:r>
            <w:r w:rsidR="006C04AC">
              <w:rPr>
                <w:rFonts w:asciiTheme="minorHAnsi" w:hAnsiTheme="minorHAnsi"/>
              </w:rPr>
              <w:t xml:space="preserve">, assessing and managing </w:t>
            </w:r>
            <w:r w:rsidRPr="006C04AC">
              <w:rPr>
                <w:rFonts w:asciiTheme="minorHAnsi" w:hAnsiTheme="minorHAnsi"/>
              </w:rPr>
              <w:t>ITIL processes or their equivalent</w:t>
            </w:r>
          </w:p>
          <w:p w14:paraId="183F6663" w14:textId="13F29E29" w:rsidR="007333D4" w:rsidRPr="00BA2FF0" w:rsidRDefault="007333D4" w:rsidP="006C04AC">
            <w:pPr>
              <w:pStyle w:val="M-Body"/>
              <w:spacing w:after="120"/>
              <w:ind w:left="0"/>
            </w:pPr>
          </w:p>
        </w:tc>
      </w:tr>
      <w:tr w:rsidR="00D91DAB" w:rsidRPr="00BA2FF0" w14:paraId="183F6668" w14:textId="77777777" w:rsidTr="00D91DAB">
        <w:tc>
          <w:tcPr>
            <w:tcW w:w="10682" w:type="dxa"/>
          </w:tcPr>
          <w:p w14:paraId="183F6665" w14:textId="77777777" w:rsidR="00D91DAB" w:rsidRDefault="00D91DAB" w:rsidP="002671A6">
            <w:pPr>
              <w:rPr>
                <w:b/>
              </w:rPr>
            </w:pPr>
            <w:r w:rsidRPr="00BA2FF0">
              <w:rPr>
                <w:b/>
              </w:rPr>
              <w:lastRenderedPageBreak/>
              <w:t>Indicative Qualifications</w:t>
            </w:r>
          </w:p>
          <w:p w14:paraId="183F6666" w14:textId="69AB7736" w:rsidR="00772100" w:rsidRPr="00772100" w:rsidRDefault="00772100" w:rsidP="00772100">
            <w:pPr>
              <w:pStyle w:val="M-Body"/>
              <w:spacing w:after="120"/>
              <w:ind w:left="0"/>
              <w:rPr>
                <w:rFonts w:asciiTheme="minorHAnsi" w:hAnsiTheme="minorHAnsi"/>
              </w:rPr>
            </w:pPr>
            <w:r w:rsidRPr="00772100">
              <w:rPr>
                <w:rFonts w:asciiTheme="minorHAnsi" w:hAnsiTheme="minorHAnsi"/>
              </w:rPr>
              <w:t>Degree or equivalent or vocational qualification in relevant subject or area</w:t>
            </w:r>
            <w:r w:rsidR="007333D4">
              <w:rPr>
                <w:rFonts w:asciiTheme="minorHAnsi" w:hAnsiTheme="minorHAnsi"/>
              </w:rPr>
              <w:t>.</w:t>
            </w:r>
            <w:r w:rsidRPr="00772100">
              <w:rPr>
                <w:rFonts w:asciiTheme="minorHAnsi" w:hAnsiTheme="minorHAnsi"/>
              </w:rPr>
              <w:t xml:space="preserve"> </w:t>
            </w:r>
          </w:p>
          <w:p w14:paraId="183F6667" w14:textId="72094FF8" w:rsidR="00C52C9A" w:rsidRPr="00772100" w:rsidRDefault="00772100" w:rsidP="00772100">
            <w:pPr>
              <w:pStyle w:val="M-Body"/>
              <w:spacing w:after="120"/>
              <w:ind w:left="0"/>
              <w:rPr>
                <w:rFonts w:asciiTheme="minorHAnsi" w:hAnsiTheme="minorHAnsi"/>
                <w:bCs/>
                <w:iCs/>
              </w:rPr>
            </w:pPr>
            <w:r w:rsidRPr="00772100">
              <w:rPr>
                <w:rFonts w:asciiTheme="minorHAnsi" w:hAnsiTheme="minorHAnsi"/>
              </w:rPr>
              <w:t>Evidence of Continuous Professional Development</w:t>
            </w:r>
            <w:r w:rsidR="007333D4">
              <w:rPr>
                <w:rFonts w:asciiTheme="minorHAnsi" w:hAnsiTheme="minorHAnsi"/>
              </w:rPr>
              <w:t>.</w:t>
            </w:r>
          </w:p>
        </w:tc>
      </w:tr>
    </w:tbl>
    <w:p w14:paraId="183F6669" w14:textId="77777777" w:rsidR="00D91DAB" w:rsidRPr="00281E48" w:rsidRDefault="00D91DAB" w:rsidP="001B2F6F">
      <w:pPr>
        <w:spacing w:after="0" w:line="240" w:lineRule="auto"/>
        <w:rPr>
          <w:sz w:val="18"/>
          <w:szCs w:val="18"/>
        </w:rPr>
      </w:pPr>
    </w:p>
    <w:p w14:paraId="183F666A" w14:textId="77777777" w:rsidR="00D91DAB" w:rsidRPr="00281E48" w:rsidRDefault="00E275A3" w:rsidP="001B2F6F">
      <w:pPr>
        <w:spacing w:after="0" w:line="240" w:lineRule="auto"/>
        <w:rPr>
          <w:sz w:val="18"/>
          <w:szCs w:val="18"/>
        </w:rPr>
      </w:pPr>
      <w:r w:rsidRPr="00281E48">
        <w:rPr>
          <w:rFonts w:cs="Arial"/>
          <w:sz w:val="18"/>
          <w:szCs w:val="18"/>
        </w:rPr>
        <w:t xml:space="preserve">The above profile is intended to describe the general nature and level of work performed by employees in this role. It is not intended to be a detailed list of all duties and responsibilities which may be required. </w:t>
      </w:r>
      <w:r w:rsidRPr="00281E48">
        <w:rPr>
          <w:rFonts w:cs="Arial"/>
          <w:bCs/>
          <w:sz w:val="18"/>
          <w:szCs w:val="18"/>
        </w:rPr>
        <w:t>This role profile will be supplemented and further defined by annual objectives, which will be developed in conjunction with the post holder.  It will be subject to regular review and the Council reserves the right to amend or add to the accountabilities listed.</w:t>
      </w:r>
    </w:p>
    <w:sectPr w:rsidR="00D91DAB" w:rsidRPr="00281E48" w:rsidSect="000A556B">
      <w:headerReference w:type="even" r:id="rId7"/>
      <w:headerReference w:type="default" r:id="rId8"/>
      <w:footerReference w:type="even" r:id="rId9"/>
      <w:footerReference w:type="default" r:id="rId10"/>
      <w:headerReference w:type="first" r:id="rId11"/>
      <w:footerReference w:type="first" r:id="rId12"/>
      <w:pgSz w:w="11906" w:h="16838"/>
      <w:pgMar w:top="1247" w:right="737" w:bottom="794" w:left="73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61FA" w14:textId="77777777" w:rsidR="007371C0" w:rsidRDefault="007371C0" w:rsidP="00D91DAB">
      <w:pPr>
        <w:spacing w:after="0" w:line="240" w:lineRule="auto"/>
      </w:pPr>
      <w:r>
        <w:separator/>
      </w:r>
    </w:p>
  </w:endnote>
  <w:endnote w:type="continuationSeparator" w:id="0">
    <w:p w14:paraId="28FB96F9" w14:textId="77777777" w:rsidR="007371C0" w:rsidRDefault="007371C0" w:rsidP="00D9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6671" w14:textId="77777777" w:rsidR="00346AFB" w:rsidRDefault="00346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257494"/>
      <w:docPartObj>
        <w:docPartGallery w:val="Page Numbers (Bottom of Page)"/>
        <w:docPartUnique/>
      </w:docPartObj>
    </w:sdtPr>
    <w:sdtEndPr>
      <w:rPr>
        <w:noProof/>
      </w:rPr>
    </w:sdtEndPr>
    <w:sdtContent>
      <w:p w14:paraId="183F6672" w14:textId="77777777" w:rsidR="00D91DAB" w:rsidRDefault="00D91DAB">
        <w:pPr>
          <w:pStyle w:val="Footer"/>
          <w:jc w:val="center"/>
        </w:pPr>
        <w:r w:rsidRPr="00E275A3">
          <w:rPr>
            <w:sz w:val="20"/>
          </w:rPr>
          <w:fldChar w:fldCharType="begin"/>
        </w:r>
        <w:r w:rsidRPr="00E275A3">
          <w:rPr>
            <w:sz w:val="20"/>
          </w:rPr>
          <w:instrText xml:space="preserve"> PAGE   \* MERGEFORMAT </w:instrText>
        </w:r>
        <w:r w:rsidRPr="00E275A3">
          <w:rPr>
            <w:sz w:val="20"/>
          </w:rPr>
          <w:fldChar w:fldCharType="separate"/>
        </w:r>
        <w:r w:rsidR="002A5F0A">
          <w:rPr>
            <w:noProof/>
            <w:sz w:val="20"/>
          </w:rPr>
          <w:t>1</w:t>
        </w:r>
        <w:r w:rsidRPr="00E275A3">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6674" w14:textId="77777777" w:rsidR="00346AFB" w:rsidRDefault="00346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00A7" w14:textId="77777777" w:rsidR="007371C0" w:rsidRDefault="007371C0" w:rsidP="00D91DAB">
      <w:pPr>
        <w:spacing w:after="0" w:line="240" w:lineRule="auto"/>
      </w:pPr>
      <w:r>
        <w:separator/>
      </w:r>
    </w:p>
  </w:footnote>
  <w:footnote w:type="continuationSeparator" w:id="0">
    <w:p w14:paraId="35D134A9" w14:textId="77777777" w:rsidR="007371C0" w:rsidRDefault="007371C0" w:rsidP="00D91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666F" w14:textId="77777777" w:rsidR="00346AFB" w:rsidRDefault="00346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6670" w14:textId="77777777" w:rsidR="00500A4A" w:rsidRDefault="00E275A3" w:rsidP="00346AFB">
    <w:pPr>
      <w:pStyle w:val="Header"/>
      <w:tabs>
        <w:tab w:val="clear" w:pos="4513"/>
        <w:tab w:val="clear" w:pos="9026"/>
        <w:tab w:val="left" w:pos="2977"/>
      </w:tabs>
    </w:pPr>
    <w:r>
      <w:rPr>
        <w:noProof/>
        <w:lang w:eastAsia="en-GB"/>
      </w:rPr>
      <w:drawing>
        <wp:anchor distT="0" distB="0" distL="114300" distR="114300" simplePos="0" relativeHeight="251658240" behindDoc="0" locked="0" layoutInCell="1" allowOverlap="1" wp14:anchorId="183F6675" wp14:editId="183F6676">
          <wp:simplePos x="0" y="0"/>
          <wp:positionH relativeFrom="column">
            <wp:posOffset>5857875</wp:posOffset>
          </wp:positionH>
          <wp:positionV relativeFrom="paragraph">
            <wp:posOffset>-373380</wp:posOffset>
          </wp:positionV>
          <wp:extent cx="1123950" cy="625886"/>
          <wp:effectExtent l="0" t="0" r="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wf_logo-teal.jpg"/>
                  <pic:cNvPicPr/>
                </pic:nvPicPr>
                <pic:blipFill>
                  <a:blip r:embed="rId1">
                    <a:extLst>
                      <a:ext uri="{28A0092B-C50C-407E-A947-70E740481C1C}">
                        <a14:useLocalDpi xmlns:a14="http://schemas.microsoft.com/office/drawing/2010/main" val="0"/>
                      </a:ext>
                    </a:extLst>
                  </a:blip>
                  <a:stretch>
                    <a:fillRect/>
                  </a:stretch>
                </pic:blipFill>
                <pic:spPr>
                  <a:xfrm>
                    <a:off x="0" y="0"/>
                    <a:ext cx="1123950" cy="625886"/>
                  </a:xfrm>
                  <a:prstGeom prst="rect">
                    <a:avLst/>
                  </a:prstGeom>
                </pic:spPr>
              </pic:pic>
            </a:graphicData>
          </a:graphic>
          <wp14:sizeRelH relativeFrom="page">
            <wp14:pctWidth>0</wp14:pctWidth>
          </wp14:sizeRelH>
          <wp14:sizeRelV relativeFrom="page">
            <wp14:pctHeight>0</wp14:pctHeight>
          </wp14:sizeRelV>
        </wp:anchor>
      </w:drawing>
    </w:r>
    <w:r w:rsidR="00346AF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6673" w14:textId="77777777" w:rsidR="00346AFB" w:rsidRDefault="00346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36F"/>
    <w:multiLevelType w:val="hybridMultilevel"/>
    <w:tmpl w:val="ECEA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D564C"/>
    <w:multiLevelType w:val="hybridMultilevel"/>
    <w:tmpl w:val="E6E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06D5D"/>
    <w:multiLevelType w:val="hybridMultilevel"/>
    <w:tmpl w:val="C1D2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E57D3"/>
    <w:multiLevelType w:val="hybridMultilevel"/>
    <w:tmpl w:val="26AE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A1901"/>
    <w:multiLevelType w:val="hybridMultilevel"/>
    <w:tmpl w:val="DDF0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2113B"/>
    <w:multiLevelType w:val="hybridMultilevel"/>
    <w:tmpl w:val="838E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27949"/>
    <w:multiLevelType w:val="hybridMultilevel"/>
    <w:tmpl w:val="6550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C13C7"/>
    <w:multiLevelType w:val="hybridMultilevel"/>
    <w:tmpl w:val="D78E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95457"/>
    <w:multiLevelType w:val="hybridMultilevel"/>
    <w:tmpl w:val="9EE8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E0AFF"/>
    <w:multiLevelType w:val="hybridMultilevel"/>
    <w:tmpl w:val="13F4E7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FD056F7"/>
    <w:multiLevelType w:val="hybridMultilevel"/>
    <w:tmpl w:val="24F6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72E75"/>
    <w:multiLevelType w:val="hybridMultilevel"/>
    <w:tmpl w:val="1462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73455"/>
    <w:multiLevelType w:val="hybridMultilevel"/>
    <w:tmpl w:val="9E12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41996"/>
    <w:multiLevelType w:val="hybridMultilevel"/>
    <w:tmpl w:val="7574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819C9"/>
    <w:multiLevelType w:val="hybridMultilevel"/>
    <w:tmpl w:val="BBF0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8D0328"/>
    <w:multiLevelType w:val="hybridMultilevel"/>
    <w:tmpl w:val="8A28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67086"/>
    <w:multiLevelType w:val="hybridMultilevel"/>
    <w:tmpl w:val="0B82C306"/>
    <w:lvl w:ilvl="0" w:tplc="F1AAA3BE">
      <w:start w:val="1"/>
      <w:numFmt w:val="bullet"/>
      <w:lvlText w:val=""/>
      <w:lvlJc w:val="left"/>
      <w:pPr>
        <w:tabs>
          <w:tab w:val="num" w:pos="360"/>
        </w:tabs>
        <w:ind w:left="360" w:hanging="2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FC4133"/>
    <w:multiLevelType w:val="hybridMultilevel"/>
    <w:tmpl w:val="4462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F72BE"/>
    <w:multiLevelType w:val="hybridMultilevel"/>
    <w:tmpl w:val="61C6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F4C6C"/>
    <w:multiLevelType w:val="hybridMultilevel"/>
    <w:tmpl w:val="E8E89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22FD5"/>
    <w:multiLevelType w:val="hybridMultilevel"/>
    <w:tmpl w:val="1960D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E07CC0"/>
    <w:multiLevelType w:val="hybridMultilevel"/>
    <w:tmpl w:val="43B0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93C11"/>
    <w:multiLevelType w:val="hybridMultilevel"/>
    <w:tmpl w:val="25048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377F6"/>
    <w:multiLevelType w:val="hybridMultilevel"/>
    <w:tmpl w:val="E8B4D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712B1C"/>
    <w:multiLevelType w:val="hybridMultilevel"/>
    <w:tmpl w:val="FB48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1776FA"/>
    <w:multiLevelType w:val="hybridMultilevel"/>
    <w:tmpl w:val="3738B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D11362"/>
    <w:multiLevelType w:val="hybridMultilevel"/>
    <w:tmpl w:val="9EF0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25599E"/>
    <w:multiLevelType w:val="hybridMultilevel"/>
    <w:tmpl w:val="4CBC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592E3B"/>
    <w:multiLevelType w:val="hybridMultilevel"/>
    <w:tmpl w:val="84680B34"/>
    <w:lvl w:ilvl="0" w:tplc="23664C6C">
      <w:start w:val="1"/>
      <w:numFmt w:val="bullet"/>
      <w:pStyle w:val="M-Body-bullet"/>
      <w:lvlText w:val=""/>
      <w:lvlJc w:val="left"/>
      <w:pPr>
        <w:ind w:left="927" w:hanging="360"/>
      </w:pPr>
      <w:rPr>
        <w:rFonts w:ascii="Wingdings 2" w:hAnsi="Wingdings 2" w:hint="default"/>
        <w:color w:val="BFD730"/>
        <w:spacing w:val="0"/>
        <w:position w:val="0"/>
        <w:sz w:val="24"/>
        <w:szCs w:val="24"/>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start w:val="1"/>
      <w:numFmt w:val="bullet"/>
      <w:lvlText w:val=""/>
      <w:lvlJc w:val="left"/>
      <w:pPr>
        <w:ind w:left="3334" w:hanging="360"/>
      </w:pPr>
      <w:rPr>
        <w:rFonts w:ascii="Symbol" w:hAnsi="Symbol" w:hint="default"/>
      </w:rPr>
    </w:lvl>
    <w:lvl w:ilvl="4" w:tplc="08090003">
      <w:start w:val="1"/>
      <w:numFmt w:val="bullet"/>
      <w:lvlText w:val="o"/>
      <w:lvlJc w:val="left"/>
      <w:pPr>
        <w:ind w:left="4054" w:hanging="360"/>
      </w:pPr>
      <w:rPr>
        <w:rFonts w:ascii="Courier New" w:hAnsi="Courier New" w:cs="Courier New" w:hint="default"/>
      </w:rPr>
    </w:lvl>
    <w:lvl w:ilvl="5" w:tplc="08090005">
      <w:start w:val="1"/>
      <w:numFmt w:val="bullet"/>
      <w:lvlText w:val=""/>
      <w:lvlJc w:val="left"/>
      <w:pPr>
        <w:ind w:left="4774" w:hanging="360"/>
      </w:pPr>
      <w:rPr>
        <w:rFonts w:ascii="Wingdings" w:hAnsi="Wingdings" w:hint="default"/>
      </w:rPr>
    </w:lvl>
    <w:lvl w:ilvl="6" w:tplc="08090001">
      <w:start w:val="1"/>
      <w:numFmt w:val="bullet"/>
      <w:lvlText w:val=""/>
      <w:lvlJc w:val="left"/>
      <w:pPr>
        <w:ind w:left="5494" w:hanging="360"/>
      </w:pPr>
      <w:rPr>
        <w:rFonts w:ascii="Symbol" w:hAnsi="Symbol" w:hint="default"/>
      </w:rPr>
    </w:lvl>
    <w:lvl w:ilvl="7" w:tplc="08090003">
      <w:start w:val="1"/>
      <w:numFmt w:val="bullet"/>
      <w:lvlText w:val="o"/>
      <w:lvlJc w:val="left"/>
      <w:pPr>
        <w:ind w:left="6214" w:hanging="360"/>
      </w:pPr>
      <w:rPr>
        <w:rFonts w:ascii="Courier New" w:hAnsi="Courier New" w:cs="Courier New" w:hint="default"/>
      </w:rPr>
    </w:lvl>
    <w:lvl w:ilvl="8" w:tplc="08090005">
      <w:start w:val="1"/>
      <w:numFmt w:val="bullet"/>
      <w:lvlText w:val=""/>
      <w:lvlJc w:val="left"/>
      <w:pPr>
        <w:ind w:left="6934" w:hanging="360"/>
      </w:pPr>
      <w:rPr>
        <w:rFonts w:ascii="Wingdings" w:hAnsi="Wingdings" w:hint="default"/>
      </w:rPr>
    </w:lvl>
  </w:abstractNum>
  <w:abstractNum w:abstractNumId="29" w15:restartNumberingAfterBreak="0">
    <w:nsid w:val="7E056C4E"/>
    <w:multiLevelType w:val="hybridMultilevel"/>
    <w:tmpl w:val="509C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F0124F"/>
    <w:multiLevelType w:val="hybridMultilevel"/>
    <w:tmpl w:val="0D80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7"/>
  </w:num>
  <w:num w:numId="4">
    <w:abstractNumId w:val="20"/>
  </w:num>
  <w:num w:numId="5">
    <w:abstractNumId w:val="19"/>
  </w:num>
  <w:num w:numId="6">
    <w:abstractNumId w:val="23"/>
  </w:num>
  <w:num w:numId="7">
    <w:abstractNumId w:val="14"/>
  </w:num>
  <w:num w:numId="8">
    <w:abstractNumId w:val="4"/>
  </w:num>
  <w:num w:numId="9">
    <w:abstractNumId w:val="22"/>
  </w:num>
  <w:num w:numId="10">
    <w:abstractNumId w:val="25"/>
  </w:num>
  <w:num w:numId="11">
    <w:abstractNumId w:val="5"/>
  </w:num>
  <w:num w:numId="12">
    <w:abstractNumId w:val="7"/>
  </w:num>
  <w:num w:numId="13">
    <w:abstractNumId w:val="1"/>
  </w:num>
  <w:num w:numId="14">
    <w:abstractNumId w:val="18"/>
  </w:num>
  <w:num w:numId="15">
    <w:abstractNumId w:val="16"/>
  </w:num>
  <w:num w:numId="16">
    <w:abstractNumId w:val="10"/>
  </w:num>
  <w:num w:numId="17">
    <w:abstractNumId w:val="0"/>
  </w:num>
  <w:num w:numId="18">
    <w:abstractNumId w:val="8"/>
  </w:num>
  <w:num w:numId="19">
    <w:abstractNumId w:val="9"/>
  </w:num>
  <w:num w:numId="20">
    <w:abstractNumId w:val="15"/>
  </w:num>
  <w:num w:numId="21">
    <w:abstractNumId w:val="30"/>
  </w:num>
  <w:num w:numId="22">
    <w:abstractNumId w:val="11"/>
  </w:num>
  <w:num w:numId="23">
    <w:abstractNumId w:val="6"/>
  </w:num>
  <w:num w:numId="24">
    <w:abstractNumId w:val="29"/>
  </w:num>
  <w:num w:numId="25">
    <w:abstractNumId w:val="2"/>
  </w:num>
  <w:num w:numId="26">
    <w:abstractNumId w:val="26"/>
  </w:num>
  <w:num w:numId="27">
    <w:abstractNumId w:val="24"/>
  </w:num>
  <w:num w:numId="28">
    <w:abstractNumId w:val="28"/>
  </w:num>
  <w:num w:numId="29">
    <w:abstractNumId w:val="21"/>
  </w:num>
  <w:num w:numId="30">
    <w:abstractNumId w:val="2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DAB"/>
    <w:rsid w:val="00037324"/>
    <w:rsid w:val="00043E21"/>
    <w:rsid w:val="00073306"/>
    <w:rsid w:val="000A556B"/>
    <w:rsid w:val="000B5F21"/>
    <w:rsid w:val="000C7C5D"/>
    <w:rsid w:val="000E4837"/>
    <w:rsid w:val="000F27F1"/>
    <w:rsid w:val="00126833"/>
    <w:rsid w:val="001737AD"/>
    <w:rsid w:val="00177CEA"/>
    <w:rsid w:val="00182414"/>
    <w:rsid w:val="001B2F6F"/>
    <w:rsid w:val="001B7C74"/>
    <w:rsid w:val="001D02F9"/>
    <w:rsid w:val="001D0672"/>
    <w:rsid w:val="001D6F46"/>
    <w:rsid w:val="002671A6"/>
    <w:rsid w:val="00270E5A"/>
    <w:rsid w:val="00281E48"/>
    <w:rsid w:val="002A0C90"/>
    <w:rsid w:val="002A1CA0"/>
    <w:rsid w:val="002A5F0A"/>
    <w:rsid w:val="002D3765"/>
    <w:rsid w:val="002E29C6"/>
    <w:rsid w:val="002F3A6A"/>
    <w:rsid w:val="00300CB4"/>
    <w:rsid w:val="00302D45"/>
    <w:rsid w:val="00312334"/>
    <w:rsid w:val="00312E14"/>
    <w:rsid w:val="00315D2B"/>
    <w:rsid w:val="003166D0"/>
    <w:rsid w:val="00346AFB"/>
    <w:rsid w:val="003537E7"/>
    <w:rsid w:val="003542F1"/>
    <w:rsid w:val="00357D13"/>
    <w:rsid w:val="003B0274"/>
    <w:rsid w:val="00421B2E"/>
    <w:rsid w:val="004333BA"/>
    <w:rsid w:val="004903D3"/>
    <w:rsid w:val="004E0E2D"/>
    <w:rsid w:val="00500A4A"/>
    <w:rsid w:val="00517FDF"/>
    <w:rsid w:val="00543F4D"/>
    <w:rsid w:val="0059734B"/>
    <w:rsid w:val="005D1AC0"/>
    <w:rsid w:val="005D53DA"/>
    <w:rsid w:val="005E54AA"/>
    <w:rsid w:val="005F4CAD"/>
    <w:rsid w:val="00657C05"/>
    <w:rsid w:val="006800CE"/>
    <w:rsid w:val="006B788B"/>
    <w:rsid w:val="006C04AC"/>
    <w:rsid w:val="006D4488"/>
    <w:rsid w:val="00721532"/>
    <w:rsid w:val="00721C78"/>
    <w:rsid w:val="007333D4"/>
    <w:rsid w:val="007371C0"/>
    <w:rsid w:val="00747A91"/>
    <w:rsid w:val="00747C78"/>
    <w:rsid w:val="00754E3F"/>
    <w:rsid w:val="00772100"/>
    <w:rsid w:val="007B37D9"/>
    <w:rsid w:val="007B4859"/>
    <w:rsid w:val="00816288"/>
    <w:rsid w:val="0083129E"/>
    <w:rsid w:val="00867C38"/>
    <w:rsid w:val="008722D1"/>
    <w:rsid w:val="008958C9"/>
    <w:rsid w:val="008F22C4"/>
    <w:rsid w:val="008F783A"/>
    <w:rsid w:val="009A7A1F"/>
    <w:rsid w:val="009D6B83"/>
    <w:rsid w:val="00A603A1"/>
    <w:rsid w:val="00A63BD1"/>
    <w:rsid w:val="00A84576"/>
    <w:rsid w:val="00A906DA"/>
    <w:rsid w:val="00B017E6"/>
    <w:rsid w:val="00B06D43"/>
    <w:rsid w:val="00B73929"/>
    <w:rsid w:val="00B93FB8"/>
    <w:rsid w:val="00BA2FF0"/>
    <w:rsid w:val="00BD54FD"/>
    <w:rsid w:val="00BE21A2"/>
    <w:rsid w:val="00BF7BC9"/>
    <w:rsid w:val="00C00B86"/>
    <w:rsid w:val="00C01057"/>
    <w:rsid w:val="00C0306A"/>
    <w:rsid w:val="00C362B7"/>
    <w:rsid w:val="00C446DF"/>
    <w:rsid w:val="00C45E00"/>
    <w:rsid w:val="00C52C9A"/>
    <w:rsid w:val="00C54F97"/>
    <w:rsid w:val="00C71D12"/>
    <w:rsid w:val="00CC44F9"/>
    <w:rsid w:val="00CD1CB3"/>
    <w:rsid w:val="00CD4807"/>
    <w:rsid w:val="00D06A6B"/>
    <w:rsid w:val="00D12918"/>
    <w:rsid w:val="00D626C0"/>
    <w:rsid w:val="00D91DAB"/>
    <w:rsid w:val="00DB529A"/>
    <w:rsid w:val="00DE43DB"/>
    <w:rsid w:val="00E0740F"/>
    <w:rsid w:val="00E275A3"/>
    <w:rsid w:val="00E35496"/>
    <w:rsid w:val="00EA4040"/>
    <w:rsid w:val="00F074A8"/>
    <w:rsid w:val="00F117C2"/>
    <w:rsid w:val="00F17B84"/>
    <w:rsid w:val="00F20E0E"/>
    <w:rsid w:val="00F30094"/>
    <w:rsid w:val="00F61675"/>
    <w:rsid w:val="00F74EBB"/>
    <w:rsid w:val="00F91181"/>
    <w:rsid w:val="00FC166B"/>
    <w:rsid w:val="00FE4D2D"/>
    <w:rsid w:val="00FF7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F65DB"/>
  <w15:docId w15:val="{9A4F727E-9F20-45B8-ACA6-70C5793E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1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DAB"/>
  </w:style>
  <w:style w:type="paragraph" w:styleId="Footer">
    <w:name w:val="footer"/>
    <w:basedOn w:val="Normal"/>
    <w:link w:val="FooterChar"/>
    <w:uiPriority w:val="99"/>
    <w:unhideWhenUsed/>
    <w:rsid w:val="00D91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DAB"/>
  </w:style>
  <w:style w:type="paragraph" w:customStyle="1" w:styleId="M-Body">
    <w:name w:val="M-Body"/>
    <w:basedOn w:val="Normal"/>
    <w:qFormat/>
    <w:rsid w:val="00D91DAB"/>
    <w:pPr>
      <w:spacing w:after="0" w:line="240" w:lineRule="auto"/>
      <w:ind w:left="284"/>
    </w:pPr>
    <w:rPr>
      <w:rFonts w:ascii="Calibri" w:eastAsia="Times New Roman" w:hAnsi="Calibri" w:cs="Arial"/>
    </w:rPr>
  </w:style>
  <w:style w:type="paragraph" w:styleId="CommentText">
    <w:name w:val="annotation text"/>
    <w:basedOn w:val="Normal"/>
    <w:link w:val="CommentTextChar"/>
    <w:rsid w:val="00D91DAB"/>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D91DA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27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5A3"/>
    <w:rPr>
      <w:rFonts w:ascii="Tahoma" w:hAnsi="Tahoma" w:cs="Tahoma"/>
      <w:sz w:val="16"/>
      <w:szCs w:val="16"/>
    </w:rPr>
  </w:style>
  <w:style w:type="paragraph" w:styleId="ListParagraph">
    <w:name w:val="List Paragraph"/>
    <w:basedOn w:val="Normal"/>
    <w:uiPriority w:val="34"/>
    <w:qFormat/>
    <w:rsid w:val="001B2F6F"/>
    <w:pPr>
      <w:spacing w:after="0" w:line="240" w:lineRule="auto"/>
      <w:ind w:left="720"/>
    </w:pPr>
    <w:rPr>
      <w:rFonts w:ascii="Times New Roman" w:eastAsia="Times New Roman" w:hAnsi="Times New Roman" w:cs="Times New Roman"/>
      <w:sz w:val="24"/>
      <w:szCs w:val="24"/>
      <w:lang w:eastAsia="en-GB"/>
    </w:rPr>
  </w:style>
  <w:style w:type="character" w:styleId="CommentReference">
    <w:name w:val="annotation reference"/>
    <w:rsid w:val="00281E48"/>
    <w:rPr>
      <w:sz w:val="16"/>
      <w:szCs w:val="16"/>
    </w:rPr>
  </w:style>
  <w:style w:type="paragraph" w:customStyle="1" w:styleId="M-Body-bullet">
    <w:name w:val="M-Body - bullet"/>
    <w:basedOn w:val="M-Body"/>
    <w:qFormat/>
    <w:rsid w:val="00C00B86"/>
    <w:pPr>
      <w:numPr>
        <w:numId w:val="28"/>
      </w:numPr>
      <w:spacing w:after="120"/>
      <w:ind w:left="924" w:hanging="357"/>
    </w:pPr>
    <w:rPr>
      <w:rFonts w:ascii="Cambria" w:hAnsi="Cambria" w:cs="Cambri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Jarvis</dc:creator>
  <cp:lastModifiedBy>David Frewin</cp:lastModifiedBy>
  <cp:revision>19</cp:revision>
  <cp:lastPrinted>2014-06-02T16:18:00Z</cp:lastPrinted>
  <dcterms:created xsi:type="dcterms:W3CDTF">2017-09-26T14:08:00Z</dcterms:created>
  <dcterms:modified xsi:type="dcterms:W3CDTF">2022-07-29T15:59:00Z</dcterms:modified>
</cp:coreProperties>
</file>