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800AF" w14:textId="77777777" w:rsidR="00C428FE" w:rsidRDefault="00C428FE">
      <w:pPr>
        <w:pStyle w:val="BodyText"/>
        <w:spacing w:before="9" w:after="1"/>
        <w:rPr>
          <w:rFonts w:ascii="Times New Roman"/>
          <w:sz w:val="2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361"/>
      </w:tblGrid>
      <w:tr w:rsidR="00C428FE" w14:paraId="5A130A9E" w14:textId="77777777">
        <w:trPr>
          <w:trHeight w:val="333"/>
        </w:trPr>
        <w:tc>
          <w:tcPr>
            <w:tcW w:w="3721" w:type="dxa"/>
            <w:shd w:val="clear" w:color="auto" w:fill="EDEBE0"/>
          </w:tcPr>
          <w:p w14:paraId="339EF0CC" w14:textId="77777777" w:rsidR="00C428FE" w:rsidRDefault="00B72825">
            <w:pPr>
              <w:pStyle w:val="TableParagraph"/>
              <w:spacing w:before="36"/>
              <w:rPr>
                <w:b/>
              </w:rPr>
            </w:pPr>
            <w:r>
              <w:rPr>
                <w:b/>
              </w:rPr>
              <w:t>Role Title</w:t>
            </w:r>
          </w:p>
        </w:tc>
        <w:tc>
          <w:tcPr>
            <w:tcW w:w="6361" w:type="dxa"/>
            <w:shd w:val="clear" w:color="auto" w:fill="EDEBE0"/>
          </w:tcPr>
          <w:p w14:paraId="738896ED" w14:textId="77777777" w:rsidR="00C428FE" w:rsidRDefault="00B72825">
            <w:pPr>
              <w:pStyle w:val="TableParagraph"/>
              <w:spacing w:before="36"/>
              <w:rPr>
                <w:b/>
              </w:rPr>
            </w:pPr>
            <w:r>
              <w:rPr>
                <w:b/>
              </w:rPr>
              <w:t>Contract Manager</w:t>
            </w:r>
          </w:p>
        </w:tc>
      </w:tr>
      <w:tr w:rsidR="00C428FE" w14:paraId="3E730965" w14:textId="77777777">
        <w:trPr>
          <w:trHeight w:val="333"/>
        </w:trPr>
        <w:tc>
          <w:tcPr>
            <w:tcW w:w="3721" w:type="dxa"/>
          </w:tcPr>
          <w:p w14:paraId="278B2771" w14:textId="151EB618" w:rsidR="00C428FE" w:rsidRDefault="008A0E8B">
            <w:pPr>
              <w:pStyle w:val="TableParagraph"/>
              <w:spacing w:before="36"/>
              <w:rPr>
                <w:b/>
              </w:rPr>
            </w:pPr>
            <w:r>
              <w:rPr>
                <w:b/>
              </w:rPr>
              <w:t>Council Area</w:t>
            </w:r>
          </w:p>
        </w:tc>
        <w:tc>
          <w:tcPr>
            <w:tcW w:w="6361" w:type="dxa"/>
          </w:tcPr>
          <w:p w14:paraId="2074DDF0" w14:textId="1BAA4EE9" w:rsidR="00C428FE" w:rsidRDefault="008A0E8B">
            <w:pPr>
              <w:pStyle w:val="TableParagraph"/>
              <w:spacing w:before="36"/>
              <w:rPr>
                <w:b/>
              </w:rPr>
            </w:pPr>
            <w:r>
              <w:rPr>
                <w:b/>
              </w:rPr>
              <w:t xml:space="preserve">Commercial Services </w:t>
            </w:r>
          </w:p>
        </w:tc>
      </w:tr>
      <w:tr w:rsidR="00C428FE" w14:paraId="6659A8B8" w14:textId="77777777">
        <w:trPr>
          <w:trHeight w:val="333"/>
        </w:trPr>
        <w:tc>
          <w:tcPr>
            <w:tcW w:w="3721" w:type="dxa"/>
          </w:tcPr>
          <w:p w14:paraId="5E3C2CEC" w14:textId="77777777" w:rsidR="00C428FE" w:rsidRDefault="00B72825">
            <w:pPr>
              <w:pStyle w:val="TableParagraph"/>
              <w:spacing w:before="33"/>
              <w:rPr>
                <w:b/>
              </w:rPr>
            </w:pPr>
            <w:r>
              <w:rPr>
                <w:b/>
              </w:rPr>
              <w:t>Pay Range / Scale</w:t>
            </w:r>
          </w:p>
        </w:tc>
        <w:tc>
          <w:tcPr>
            <w:tcW w:w="6361" w:type="dxa"/>
          </w:tcPr>
          <w:p w14:paraId="459453A5" w14:textId="0427C57E" w:rsidR="00C428FE" w:rsidRDefault="00B72825">
            <w:pPr>
              <w:pStyle w:val="TableParagraph"/>
              <w:spacing w:before="33"/>
              <w:rPr>
                <w:b/>
              </w:rPr>
            </w:pPr>
            <w:r>
              <w:rPr>
                <w:b/>
              </w:rPr>
              <w:t>PO4</w:t>
            </w:r>
            <w:r w:rsidR="006C1F3A">
              <w:rPr>
                <w:b/>
              </w:rPr>
              <w:t xml:space="preserve"> (subject to evaluation) </w:t>
            </w:r>
          </w:p>
        </w:tc>
      </w:tr>
      <w:tr w:rsidR="00C428FE" w14:paraId="641C2C41" w14:textId="77777777">
        <w:trPr>
          <w:trHeight w:val="333"/>
        </w:trPr>
        <w:tc>
          <w:tcPr>
            <w:tcW w:w="10082" w:type="dxa"/>
            <w:gridSpan w:val="2"/>
          </w:tcPr>
          <w:p w14:paraId="18AA9B80" w14:textId="77777777" w:rsidR="00C428FE" w:rsidRDefault="00B72825">
            <w:pPr>
              <w:pStyle w:val="TableParagraph"/>
              <w:spacing w:before="33"/>
              <w:rPr>
                <w:b/>
              </w:rPr>
            </w:pPr>
            <w:r>
              <w:rPr>
                <w:b/>
              </w:rPr>
              <w:t>Purpose</w:t>
            </w:r>
          </w:p>
        </w:tc>
      </w:tr>
      <w:tr w:rsidR="00C428FE" w14:paraId="0951840E" w14:textId="77777777">
        <w:trPr>
          <w:trHeight w:val="585"/>
        </w:trPr>
        <w:tc>
          <w:tcPr>
            <w:tcW w:w="10082" w:type="dxa"/>
            <w:gridSpan w:val="2"/>
          </w:tcPr>
          <w:p w14:paraId="27DAA0A4" w14:textId="36B2BBE3" w:rsidR="00C428FE" w:rsidRDefault="00B72825">
            <w:pPr>
              <w:pStyle w:val="TableParagraph"/>
              <w:spacing w:before="38"/>
              <w:ind w:right="100"/>
            </w:pPr>
            <w:r>
              <w:t xml:space="preserve">To </w:t>
            </w:r>
            <w:r w:rsidR="008A0E8B">
              <w:t>support Commercial Services with the clienting and contract management of</w:t>
            </w:r>
            <w:r>
              <w:t xml:space="preserve"> suppliers to ensure the delivery of high quality, cost effective services that deliver positive outcomes for Waltham Forest residents and the Counc</w:t>
            </w:r>
            <w:r w:rsidR="008A0E8B">
              <w:t xml:space="preserve">il </w:t>
            </w:r>
          </w:p>
        </w:tc>
      </w:tr>
      <w:tr w:rsidR="00C428FE" w14:paraId="322E6D58" w14:textId="77777777">
        <w:trPr>
          <w:trHeight w:val="333"/>
        </w:trPr>
        <w:tc>
          <w:tcPr>
            <w:tcW w:w="3721" w:type="dxa"/>
            <w:shd w:val="clear" w:color="auto" w:fill="EDEBE0"/>
          </w:tcPr>
          <w:p w14:paraId="1743C3B6" w14:textId="77777777" w:rsidR="00C428FE" w:rsidRDefault="00B72825">
            <w:pPr>
              <w:pStyle w:val="TableParagraph"/>
              <w:spacing w:before="38"/>
              <w:rPr>
                <w:i/>
              </w:rPr>
            </w:pPr>
            <w:r>
              <w:rPr>
                <w:i/>
              </w:rPr>
              <w:t>Generic Accountabilities</w:t>
            </w:r>
          </w:p>
        </w:tc>
        <w:tc>
          <w:tcPr>
            <w:tcW w:w="6361" w:type="dxa"/>
            <w:shd w:val="clear" w:color="auto" w:fill="EDEBE0"/>
          </w:tcPr>
          <w:p w14:paraId="1DB7E08E" w14:textId="77777777" w:rsidR="00C428FE" w:rsidRDefault="00B72825">
            <w:pPr>
              <w:pStyle w:val="TableParagraph"/>
              <w:spacing w:before="38"/>
              <w:rPr>
                <w:i/>
              </w:rPr>
            </w:pPr>
            <w:r>
              <w:rPr>
                <w:i/>
              </w:rPr>
              <w:t>End Results/ Outcomes</w:t>
            </w:r>
          </w:p>
        </w:tc>
      </w:tr>
      <w:tr w:rsidR="00C428FE" w14:paraId="1B70F272" w14:textId="77777777">
        <w:trPr>
          <w:trHeight w:val="1932"/>
        </w:trPr>
        <w:tc>
          <w:tcPr>
            <w:tcW w:w="3721" w:type="dxa"/>
          </w:tcPr>
          <w:p w14:paraId="3A25A6EE" w14:textId="621A62A3" w:rsidR="00C428FE" w:rsidRDefault="00B72825">
            <w:pPr>
              <w:pStyle w:val="TableParagraph"/>
              <w:ind w:right="98"/>
            </w:pPr>
            <w:r>
              <w:t xml:space="preserve">Provide specialist advice, guidance, </w:t>
            </w:r>
            <w:r w:rsidR="00C537C2">
              <w:t>support,</w:t>
            </w:r>
            <w:r>
              <w:t xml:space="preserve"> and challenge to internal</w:t>
            </w:r>
          </w:p>
          <w:p w14:paraId="5181C9C2" w14:textId="77777777" w:rsidR="00C428FE" w:rsidRDefault="00B72825">
            <w:pPr>
              <w:pStyle w:val="TableParagraph"/>
              <w:spacing w:line="252" w:lineRule="exact"/>
            </w:pPr>
            <w:r>
              <w:t>/external stakeholders.</w:t>
            </w:r>
          </w:p>
        </w:tc>
        <w:tc>
          <w:tcPr>
            <w:tcW w:w="6361" w:type="dxa"/>
          </w:tcPr>
          <w:p w14:paraId="7B25F462" w14:textId="1A572E18" w:rsidR="00C428FE" w:rsidRDefault="00B72825">
            <w:pPr>
              <w:pStyle w:val="TableParagraph"/>
              <w:spacing w:before="40"/>
              <w:ind w:right="109"/>
            </w:pPr>
            <w:r>
              <w:t xml:space="preserve">Expert advice, information, </w:t>
            </w:r>
            <w:r w:rsidR="00C537C2">
              <w:t>support,</w:t>
            </w:r>
            <w:r>
              <w:t xml:space="preserve"> and challenge are provided on the full range of professional commissioning / commercial issues within the area of responsibility.</w:t>
            </w:r>
          </w:p>
          <w:p w14:paraId="7A1D5CCB" w14:textId="77777777" w:rsidR="00C428FE" w:rsidRDefault="00C428FE">
            <w:pPr>
              <w:pStyle w:val="TableParagraph"/>
              <w:spacing w:before="9"/>
              <w:ind w:left="0"/>
              <w:rPr>
                <w:rFonts w:ascii="Times New Roman"/>
                <w:sz w:val="28"/>
              </w:rPr>
            </w:pPr>
          </w:p>
          <w:p w14:paraId="537DC810" w14:textId="77777777" w:rsidR="00C428FE" w:rsidRDefault="00B72825">
            <w:pPr>
              <w:pStyle w:val="TableParagraph"/>
              <w:spacing w:before="1"/>
              <w:ind w:right="635"/>
            </w:pPr>
            <w:r>
              <w:t xml:space="preserve">Learning from complaints / issues is embedded within the </w:t>
            </w:r>
            <w:proofErr w:type="spellStart"/>
            <w:r>
              <w:t>organisation</w:t>
            </w:r>
            <w:proofErr w:type="spellEnd"/>
            <w:r>
              <w:t xml:space="preserve"> and other stakeholders as appropriate and required changes are actioned.</w:t>
            </w:r>
          </w:p>
        </w:tc>
      </w:tr>
      <w:tr w:rsidR="00C428FE" w14:paraId="69D19F56" w14:textId="77777777">
        <w:trPr>
          <w:trHeight w:val="2073"/>
        </w:trPr>
        <w:tc>
          <w:tcPr>
            <w:tcW w:w="3721" w:type="dxa"/>
          </w:tcPr>
          <w:p w14:paraId="5711B0B7" w14:textId="77777777" w:rsidR="00C428FE" w:rsidRDefault="00B72825">
            <w:pPr>
              <w:pStyle w:val="TableParagraph"/>
              <w:spacing w:before="38"/>
              <w:ind w:right="159"/>
            </w:pPr>
            <w:r>
              <w:t>Identify and interpret issues, trends and problems which may have a broad impact both within</w:t>
            </w:r>
          </w:p>
          <w:p w14:paraId="5CB54A40" w14:textId="77777777" w:rsidR="00C428FE" w:rsidRDefault="00B72825">
            <w:pPr>
              <w:pStyle w:val="TableParagraph"/>
              <w:spacing w:before="40"/>
              <w:ind w:right="1468"/>
            </w:pPr>
            <w:r>
              <w:t>LBWF and for partner organisations.</w:t>
            </w:r>
          </w:p>
        </w:tc>
        <w:tc>
          <w:tcPr>
            <w:tcW w:w="6361" w:type="dxa"/>
          </w:tcPr>
          <w:p w14:paraId="31EE5710" w14:textId="77777777" w:rsidR="00C428FE" w:rsidRDefault="00B72825">
            <w:pPr>
              <w:pStyle w:val="TableParagraph"/>
              <w:spacing w:before="38"/>
              <w:ind w:right="573"/>
            </w:pPr>
            <w:r>
              <w:t>Solutions are evidence based and meet wider stakeholder requirements.</w:t>
            </w:r>
          </w:p>
          <w:p w14:paraId="1F8EC42D" w14:textId="77777777" w:rsidR="00C428FE" w:rsidRDefault="00C428FE">
            <w:pPr>
              <w:pStyle w:val="TableParagraph"/>
              <w:spacing w:before="9"/>
              <w:ind w:left="0"/>
              <w:rPr>
                <w:rFonts w:ascii="Times New Roman"/>
                <w:sz w:val="28"/>
              </w:rPr>
            </w:pPr>
          </w:p>
          <w:p w14:paraId="4308B123" w14:textId="77777777" w:rsidR="00C428FE" w:rsidRDefault="00B72825">
            <w:pPr>
              <w:pStyle w:val="TableParagraph"/>
              <w:spacing w:before="1"/>
            </w:pPr>
            <w:r>
              <w:t>Strategic decision making is supported.</w:t>
            </w:r>
          </w:p>
          <w:p w14:paraId="3F806DCC" w14:textId="77777777" w:rsidR="00C428FE" w:rsidRDefault="00C428FE">
            <w:pPr>
              <w:pStyle w:val="TableParagraph"/>
              <w:spacing w:before="1"/>
              <w:ind w:left="0"/>
              <w:rPr>
                <w:rFonts w:ascii="Times New Roman"/>
                <w:sz w:val="29"/>
              </w:rPr>
            </w:pPr>
          </w:p>
          <w:p w14:paraId="3D00FC08" w14:textId="62AA3F30" w:rsidR="00C428FE" w:rsidRDefault="00B72825">
            <w:pPr>
              <w:pStyle w:val="TableParagraph"/>
              <w:ind w:right="696"/>
            </w:pPr>
            <w:r>
              <w:t xml:space="preserve">Documentation is produced, </w:t>
            </w:r>
            <w:r w:rsidR="00C537C2">
              <w:t>presented,</w:t>
            </w:r>
            <w:r>
              <w:t xml:space="preserve"> and distributed to required timescales and standards.</w:t>
            </w:r>
          </w:p>
        </w:tc>
      </w:tr>
      <w:tr w:rsidR="00C428FE" w14:paraId="7A2DD71F" w14:textId="77777777">
        <w:trPr>
          <w:trHeight w:val="2010"/>
        </w:trPr>
        <w:tc>
          <w:tcPr>
            <w:tcW w:w="3721" w:type="dxa"/>
          </w:tcPr>
          <w:p w14:paraId="29DA9DAE" w14:textId="77777777" w:rsidR="00C428FE" w:rsidRDefault="00B72825">
            <w:pPr>
              <w:pStyle w:val="TableParagraph"/>
              <w:spacing w:before="40"/>
              <w:ind w:right="869"/>
            </w:pPr>
            <w:r>
              <w:t>Lead on specific projects as required.</w:t>
            </w:r>
          </w:p>
        </w:tc>
        <w:tc>
          <w:tcPr>
            <w:tcW w:w="6361" w:type="dxa"/>
          </w:tcPr>
          <w:p w14:paraId="42DFE438" w14:textId="3652ABD1" w:rsidR="00C428FE" w:rsidRDefault="00B72825">
            <w:pPr>
              <w:pStyle w:val="TableParagraph"/>
              <w:spacing w:before="40"/>
              <w:ind w:right="244"/>
            </w:pPr>
            <w:r>
              <w:t xml:space="preserve">Projects are delivered to agreed specification, </w:t>
            </w:r>
            <w:r w:rsidR="00C537C2">
              <w:t>timescales,</w:t>
            </w:r>
            <w:r>
              <w:t xml:space="preserve"> and budgets.</w:t>
            </w:r>
          </w:p>
          <w:p w14:paraId="2243012D" w14:textId="77777777" w:rsidR="00C428FE" w:rsidRDefault="00C428FE">
            <w:pPr>
              <w:pStyle w:val="TableParagraph"/>
              <w:spacing w:before="10"/>
              <w:ind w:left="0"/>
              <w:rPr>
                <w:rFonts w:ascii="Times New Roman"/>
                <w:sz w:val="28"/>
              </w:rPr>
            </w:pPr>
          </w:p>
          <w:p w14:paraId="7F90E419" w14:textId="77777777" w:rsidR="00C428FE" w:rsidRDefault="00B72825">
            <w:pPr>
              <w:pStyle w:val="TableParagraph"/>
              <w:ind w:right="1393"/>
            </w:pPr>
            <w:r>
              <w:t>Change initiatives are successfully integrated and implemented across all impacted service areas.</w:t>
            </w:r>
          </w:p>
          <w:p w14:paraId="748BA198" w14:textId="77777777" w:rsidR="00C428FE" w:rsidRDefault="00C428FE">
            <w:pPr>
              <w:pStyle w:val="TableParagraph"/>
              <w:spacing w:before="9"/>
              <w:ind w:left="0"/>
              <w:rPr>
                <w:rFonts w:ascii="Times New Roman"/>
                <w:sz w:val="28"/>
              </w:rPr>
            </w:pPr>
          </w:p>
          <w:p w14:paraId="2BC330A4" w14:textId="77777777" w:rsidR="00C428FE" w:rsidRDefault="00B72825">
            <w:pPr>
              <w:pStyle w:val="TableParagraph"/>
              <w:spacing w:before="1"/>
            </w:pPr>
            <w:r>
              <w:t>Value for money is achieved.</w:t>
            </w:r>
          </w:p>
        </w:tc>
      </w:tr>
      <w:tr w:rsidR="00C428FE" w14:paraId="7C3A9565" w14:textId="77777777">
        <w:trPr>
          <w:trHeight w:val="1598"/>
        </w:trPr>
        <w:tc>
          <w:tcPr>
            <w:tcW w:w="3721" w:type="dxa"/>
          </w:tcPr>
          <w:p w14:paraId="4BA2AE68" w14:textId="77777777" w:rsidR="00C428FE" w:rsidRDefault="00B72825">
            <w:pPr>
              <w:pStyle w:val="TableParagraph"/>
              <w:spacing w:before="40"/>
              <w:ind w:right="453"/>
            </w:pPr>
            <w:r>
              <w:t>Manage risk within area of responsibility. Ensure all stakeholders are aware of and comply with relevant regulations and procedures.</w:t>
            </w:r>
          </w:p>
        </w:tc>
        <w:tc>
          <w:tcPr>
            <w:tcW w:w="6361" w:type="dxa"/>
          </w:tcPr>
          <w:p w14:paraId="3B09A638" w14:textId="478A5EA8" w:rsidR="00C428FE" w:rsidRDefault="00B72825">
            <w:pPr>
              <w:pStyle w:val="TableParagraph"/>
              <w:spacing w:before="38" w:line="554" w:lineRule="auto"/>
              <w:ind w:right="1246"/>
            </w:pPr>
            <w:r>
              <w:t xml:space="preserve">Potential risk is </w:t>
            </w:r>
            <w:r w:rsidR="00C537C2">
              <w:t>identified,</w:t>
            </w:r>
            <w:r>
              <w:t xml:space="preserve"> and mitigation is planned. Risk registers are maintained</w:t>
            </w:r>
          </w:p>
        </w:tc>
      </w:tr>
      <w:tr w:rsidR="00C428FE" w14:paraId="5029201A" w14:textId="77777777">
        <w:trPr>
          <w:trHeight w:val="1425"/>
        </w:trPr>
        <w:tc>
          <w:tcPr>
            <w:tcW w:w="3721" w:type="dxa"/>
          </w:tcPr>
          <w:p w14:paraId="6E8248D6" w14:textId="77777777" w:rsidR="00C428FE" w:rsidRDefault="00B72825">
            <w:pPr>
              <w:pStyle w:val="TableParagraph"/>
              <w:spacing w:before="38"/>
              <w:ind w:right="184"/>
            </w:pPr>
            <w:r>
              <w:t>Prepare and present a full range of reports (both standard and non- standard) covering area of responsibility.</w:t>
            </w:r>
          </w:p>
        </w:tc>
        <w:tc>
          <w:tcPr>
            <w:tcW w:w="6361" w:type="dxa"/>
          </w:tcPr>
          <w:p w14:paraId="17313168" w14:textId="77777777" w:rsidR="00C428FE" w:rsidRDefault="00B72825">
            <w:pPr>
              <w:pStyle w:val="TableParagraph"/>
              <w:spacing w:before="38"/>
              <w:ind w:right="1038"/>
            </w:pPr>
            <w:r>
              <w:t>Reports are prepared, distributed / presented to the appropriate committee/ to the required standards and timescales.</w:t>
            </w:r>
          </w:p>
          <w:p w14:paraId="55411967" w14:textId="77777777" w:rsidR="00C428FE" w:rsidRDefault="00C428FE">
            <w:pPr>
              <w:pStyle w:val="TableParagraph"/>
              <w:spacing w:before="11"/>
              <w:ind w:left="0"/>
              <w:rPr>
                <w:rFonts w:ascii="Times New Roman"/>
                <w:sz w:val="28"/>
              </w:rPr>
            </w:pPr>
          </w:p>
          <w:p w14:paraId="3D786E38" w14:textId="77777777" w:rsidR="00C428FE" w:rsidRDefault="00B72825">
            <w:pPr>
              <w:pStyle w:val="TableParagraph"/>
            </w:pPr>
            <w:r>
              <w:t>Evidence based recommendations are made.</w:t>
            </w:r>
          </w:p>
        </w:tc>
      </w:tr>
      <w:tr w:rsidR="00C428FE" w14:paraId="5A99022D" w14:textId="77777777">
        <w:trPr>
          <w:trHeight w:val="1346"/>
        </w:trPr>
        <w:tc>
          <w:tcPr>
            <w:tcW w:w="3721" w:type="dxa"/>
          </w:tcPr>
          <w:p w14:paraId="54C16368" w14:textId="77777777" w:rsidR="00C428FE" w:rsidRDefault="00B72825">
            <w:pPr>
              <w:pStyle w:val="TableParagraph"/>
              <w:ind w:right="269"/>
            </w:pPr>
            <w:r>
              <w:t>Provide support for junior staff including the mentoring of support officers and supervision where appropriate.</w:t>
            </w:r>
          </w:p>
        </w:tc>
        <w:tc>
          <w:tcPr>
            <w:tcW w:w="6361" w:type="dxa"/>
          </w:tcPr>
          <w:p w14:paraId="1A0F5E15" w14:textId="77777777" w:rsidR="00C428FE" w:rsidRDefault="00B72825">
            <w:pPr>
              <w:pStyle w:val="TableParagraph"/>
              <w:spacing w:before="36" w:line="556" w:lineRule="auto"/>
              <w:ind w:right="941"/>
            </w:pPr>
            <w:r>
              <w:t>Improving skills and knowledgebase of colleagues Ensuring continued professional service for customers</w:t>
            </w:r>
          </w:p>
        </w:tc>
      </w:tr>
      <w:tr w:rsidR="00C428FE" w14:paraId="2E82EEF2" w14:textId="77777777">
        <w:trPr>
          <w:trHeight w:val="1264"/>
        </w:trPr>
        <w:tc>
          <w:tcPr>
            <w:tcW w:w="3721" w:type="dxa"/>
          </w:tcPr>
          <w:p w14:paraId="3AF55B2E" w14:textId="77777777" w:rsidR="00C428FE" w:rsidRDefault="00B72825">
            <w:pPr>
              <w:pStyle w:val="TableParagraph"/>
              <w:ind w:right="331"/>
            </w:pPr>
            <w:r>
              <w:t>Ensure the necessary standards relating to safeguarding best practices/protocols are effectively communicated, monitored and</w:t>
            </w:r>
          </w:p>
          <w:p w14:paraId="71B7BD96" w14:textId="77777777" w:rsidR="00C428FE" w:rsidRDefault="00B72825">
            <w:pPr>
              <w:pStyle w:val="TableParagraph"/>
              <w:spacing w:line="234" w:lineRule="exact"/>
            </w:pPr>
            <w:r>
              <w:t>maintained.</w:t>
            </w:r>
          </w:p>
        </w:tc>
        <w:tc>
          <w:tcPr>
            <w:tcW w:w="6361" w:type="dxa"/>
          </w:tcPr>
          <w:p w14:paraId="30F12771" w14:textId="77777777" w:rsidR="00C428FE" w:rsidRDefault="00B72825">
            <w:pPr>
              <w:pStyle w:val="TableParagraph"/>
              <w:spacing w:before="38"/>
              <w:ind w:right="671"/>
            </w:pPr>
            <w:r>
              <w:t>Safeguarding standards are monitored and maintained in compliance with Council policy.</w:t>
            </w:r>
          </w:p>
        </w:tc>
      </w:tr>
    </w:tbl>
    <w:p w14:paraId="70158C08" w14:textId="77777777" w:rsidR="00C428FE" w:rsidRDefault="00C428FE">
      <w:pPr>
        <w:sectPr w:rsidR="00C428FE">
          <w:headerReference w:type="default" r:id="rId7"/>
          <w:footerReference w:type="default" r:id="rId8"/>
          <w:type w:val="continuous"/>
          <w:pgSz w:w="11910" w:h="16840"/>
          <w:pgMar w:top="1660" w:right="820" w:bottom="580" w:left="780" w:header="540" w:footer="383" w:gutter="0"/>
          <w:pgNumType w:start="1"/>
          <w:cols w:space="720"/>
        </w:sectPr>
      </w:pPr>
    </w:p>
    <w:p w14:paraId="05AA121C" w14:textId="77777777" w:rsidR="00C428FE" w:rsidRDefault="00C428FE">
      <w:pPr>
        <w:pStyle w:val="BodyText"/>
        <w:spacing w:before="9" w:after="1"/>
        <w:rPr>
          <w:rFonts w:ascii="Times New Roman"/>
          <w:sz w:val="2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361"/>
      </w:tblGrid>
      <w:tr w:rsidR="00C428FE" w14:paraId="04945927" w14:textId="77777777">
        <w:trPr>
          <w:trHeight w:val="1093"/>
        </w:trPr>
        <w:tc>
          <w:tcPr>
            <w:tcW w:w="3721" w:type="dxa"/>
          </w:tcPr>
          <w:p w14:paraId="688571BE" w14:textId="77777777" w:rsidR="00C428FE" w:rsidRDefault="00B72825">
            <w:pPr>
              <w:pStyle w:val="TableParagraph"/>
              <w:spacing w:before="40"/>
              <w:ind w:right="171"/>
            </w:pPr>
            <w:r>
              <w:t>Act in accordance with all policies and procedures which apply to the job and understand the reasons for this.</w:t>
            </w:r>
          </w:p>
        </w:tc>
        <w:tc>
          <w:tcPr>
            <w:tcW w:w="6361" w:type="dxa"/>
          </w:tcPr>
          <w:p w14:paraId="6269815B" w14:textId="77777777" w:rsidR="00C428FE" w:rsidRDefault="00B72825">
            <w:pPr>
              <w:pStyle w:val="TableParagraph"/>
              <w:spacing w:before="38"/>
            </w:pPr>
            <w:r>
              <w:t>All policies and procedures are complied with.</w:t>
            </w:r>
          </w:p>
        </w:tc>
      </w:tr>
      <w:tr w:rsidR="00C428FE" w14:paraId="3687CD8E" w14:textId="77777777">
        <w:trPr>
          <w:trHeight w:val="410"/>
        </w:trPr>
        <w:tc>
          <w:tcPr>
            <w:tcW w:w="10082" w:type="dxa"/>
            <w:gridSpan w:val="2"/>
            <w:shd w:val="clear" w:color="auto" w:fill="DDD9C3"/>
          </w:tcPr>
          <w:p w14:paraId="4A2CDF85" w14:textId="77777777" w:rsidR="00C428FE" w:rsidRDefault="00B72825">
            <w:pPr>
              <w:pStyle w:val="TableParagraph"/>
              <w:spacing w:before="36"/>
              <w:rPr>
                <w:i/>
              </w:rPr>
            </w:pPr>
            <w:r>
              <w:rPr>
                <w:i/>
              </w:rPr>
              <w:t>Job Specific Accountabilities:</w:t>
            </w:r>
          </w:p>
        </w:tc>
      </w:tr>
      <w:tr w:rsidR="00C428FE" w14:paraId="45FED25C" w14:textId="77777777">
        <w:trPr>
          <w:trHeight w:val="4195"/>
        </w:trPr>
        <w:tc>
          <w:tcPr>
            <w:tcW w:w="3721" w:type="dxa"/>
          </w:tcPr>
          <w:p w14:paraId="12E58B11" w14:textId="77777777" w:rsidR="00C428FE" w:rsidRDefault="00B72825">
            <w:pPr>
              <w:pStyle w:val="TableParagraph"/>
              <w:ind w:right="117"/>
            </w:pPr>
            <w:r>
              <w:t>Managing the performance of key external providers across a portfolio of contracts to ensure the delivery of high quality, cost effective services that deliver positive outcomes for Waltham Forest residents and the</w:t>
            </w:r>
            <w:r>
              <w:rPr>
                <w:spacing w:val="-4"/>
              </w:rPr>
              <w:t xml:space="preserve"> </w:t>
            </w:r>
            <w:r>
              <w:t>Council</w:t>
            </w:r>
          </w:p>
        </w:tc>
        <w:tc>
          <w:tcPr>
            <w:tcW w:w="6361" w:type="dxa"/>
          </w:tcPr>
          <w:p w14:paraId="0B14D3C9" w14:textId="103D0C16" w:rsidR="00C428FE" w:rsidRDefault="00B72825">
            <w:pPr>
              <w:pStyle w:val="TableParagraph"/>
              <w:spacing w:before="38"/>
              <w:ind w:right="170"/>
            </w:pPr>
            <w:r>
              <w:t xml:space="preserve">Providers are held to account </w:t>
            </w:r>
            <w:r w:rsidR="00DB5C38">
              <w:t xml:space="preserve">to </w:t>
            </w:r>
            <w:r>
              <w:t xml:space="preserve">deliver the outcomes required in a </w:t>
            </w:r>
            <w:r w:rsidR="00C537C2">
              <w:t>cost-effective</w:t>
            </w:r>
            <w:r>
              <w:t xml:space="preserve"> way</w:t>
            </w:r>
          </w:p>
          <w:p w14:paraId="390D79DF" w14:textId="77777777" w:rsidR="00C428FE" w:rsidRDefault="00C428FE">
            <w:pPr>
              <w:pStyle w:val="TableParagraph"/>
              <w:spacing w:before="9"/>
              <w:ind w:left="0"/>
              <w:rPr>
                <w:rFonts w:ascii="Times New Roman"/>
                <w:sz w:val="28"/>
              </w:rPr>
            </w:pPr>
          </w:p>
          <w:p w14:paraId="55092E29" w14:textId="77777777" w:rsidR="00C428FE" w:rsidRDefault="00B72825">
            <w:pPr>
              <w:pStyle w:val="TableParagraph"/>
              <w:spacing w:before="1"/>
              <w:ind w:right="367"/>
            </w:pPr>
            <w:r>
              <w:t>Where providers underperform, this is addressed swiftly and effectively</w:t>
            </w:r>
          </w:p>
          <w:p w14:paraId="5C3CC60A" w14:textId="77777777" w:rsidR="00C428FE" w:rsidRDefault="00C428FE">
            <w:pPr>
              <w:pStyle w:val="TableParagraph"/>
              <w:spacing w:before="1"/>
              <w:ind w:left="0"/>
              <w:rPr>
                <w:rFonts w:ascii="Times New Roman"/>
                <w:sz w:val="29"/>
              </w:rPr>
            </w:pPr>
          </w:p>
          <w:p w14:paraId="22866419" w14:textId="24667869" w:rsidR="00C428FE" w:rsidRDefault="00B72825">
            <w:pPr>
              <w:pStyle w:val="TableParagraph"/>
              <w:ind w:right="769"/>
            </w:pPr>
            <w:r>
              <w:t xml:space="preserve">Relationships with providers are open, </w:t>
            </w:r>
            <w:r w:rsidR="00C537C2">
              <w:t>collaborative,</w:t>
            </w:r>
            <w:r>
              <w:t xml:space="preserve"> and constructive</w:t>
            </w:r>
          </w:p>
          <w:p w14:paraId="18BACD3B" w14:textId="77777777" w:rsidR="00C428FE" w:rsidRDefault="00C428FE">
            <w:pPr>
              <w:pStyle w:val="TableParagraph"/>
              <w:ind w:left="0"/>
              <w:rPr>
                <w:rFonts w:ascii="Times New Roman"/>
                <w:sz w:val="29"/>
              </w:rPr>
            </w:pPr>
          </w:p>
          <w:p w14:paraId="5160021C" w14:textId="77777777" w:rsidR="00C428FE" w:rsidRDefault="00B72825">
            <w:pPr>
              <w:pStyle w:val="TableParagraph"/>
              <w:ind w:right="464"/>
            </w:pPr>
            <w:r>
              <w:t>Contract monitoring and relationship management relationships are cost effective and proportionate to the risk and value of each contract</w:t>
            </w:r>
          </w:p>
          <w:p w14:paraId="6B3DD66B" w14:textId="77777777" w:rsidR="00C428FE" w:rsidRDefault="00C428FE">
            <w:pPr>
              <w:pStyle w:val="TableParagraph"/>
              <w:ind w:left="0"/>
              <w:rPr>
                <w:rFonts w:ascii="Times New Roman"/>
                <w:sz w:val="29"/>
              </w:rPr>
            </w:pPr>
          </w:p>
          <w:p w14:paraId="3E57B671" w14:textId="77777777" w:rsidR="00C428FE" w:rsidRDefault="00B72825">
            <w:pPr>
              <w:pStyle w:val="TableParagraph"/>
              <w:ind w:right="122"/>
            </w:pPr>
            <w:r>
              <w:t>Provider performance is reported accurately and concisely to a range of internal and external stakeholders as required</w:t>
            </w:r>
          </w:p>
        </w:tc>
      </w:tr>
      <w:tr w:rsidR="00C428FE" w14:paraId="17695560" w14:textId="77777777">
        <w:trPr>
          <w:trHeight w:val="4195"/>
        </w:trPr>
        <w:tc>
          <w:tcPr>
            <w:tcW w:w="3721" w:type="dxa"/>
          </w:tcPr>
          <w:p w14:paraId="5BD8EDEF" w14:textId="77777777" w:rsidR="00C428FE" w:rsidRDefault="00B72825">
            <w:pPr>
              <w:pStyle w:val="TableParagraph"/>
              <w:ind w:right="172"/>
            </w:pPr>
            <w:r>
              <w:t>Ensuring that risks to service users and the Council are managed effectively and that commercially sound solutions are found to any issues that arise during the lifetime of the contract</w:t>
            </w:r>
          </w:p>
        </w:tc>
        <w:tc>
          <w:tcPr>
            <w:tcW w:w="6361" w:type="dxa"/>
          </w:tcPr>
          <w:p w14:paraId="2C2CD3D9" w14:textId="77777777" w:rsidR="00C428FE" w:rsidRDefault="00B72825">
            <w:pPr>
              <w:pStyle w:val="TableParagraph"/>
              <w:spacing w:before="38"/>
              <w:ind w:right="473"/>
              <w:jc w:val="both"/>
            </w:pPr>
            <w:r>
              <w:t>Providers comply with statutory duties, Council policies</w:t>
            </w:r>
            <w:r>
              <w:rPr>
                <w:spacing w:val="-19"/>
              </w:rPr>
              <w:t xml:space="preserve"> </w:t>
            </w:r>
            <w:r>
              <w:t>and contract terms and</w:t>
            </w:r>
            <w:r>
              <w:rPr>
                <w:spacing w:val="-6"/>
              </w:rPr>
              <w:t xml:space="preserve"> </w:t>
            </w:r>
            <w:r>
              <w:t>conditions</w:t>
            </w:r>
          </w:p>
          <w:p w14:paraId="4EC8067F" w14:textId="77777777" w:rsidR="00C428FE" w:rsidRDefault="00C428FE">
            <w:pPr>
              <w:pStyle w:val="TableParagraph"/>
              <w:spacing w:before="10"/>
              <w:ind w:left="0"/>
              <w:rPr>
                <w:rFonts w:ascii="Times New Roman"/>
                <w:sz w:val="28"/>
              </w:rPr>
            </w:pPr>
          </w:p>
          <w:p w14:paraId="6AAE07BB" w14:textId="66D35A3B" w:rsidR="00C428FE" w:rsidRDefault="00B72825">
            <w:pPr>
              <w:pStyle w:val="TableParagraph"/>
              <w:ind w:right="429"/>
              <w:jc w:val="both"/>
            </w:pPr>
            <w:r>
              <w:t xml:space="preserve">Risks to the Council, residents and partners are logged and managed in an effective and systematic way and issues are dealt with an in timely, </w:t>
            </w:r>
            <w:r w:rsidR="00C537C2">
              <w:t>effective,</w:t>
            </w:r>
            <w:r>
              <w:t xml:space="preserve"> and sensitive way</w:t>
            </w:r>
          </w:p>
          <w:p w14:paraId="316B89B8" w14:textId="77777777" w:rsidR="00C428FE" w:rsidRDefault="00C428FE">
            <w:pPr>
              <w:pStyle w:val="TableParagraph"/>
              <w:spacing w:before="11"/>
              <w:ind w:left="0"/>
              <w:rPr>
                <w:rFonts w:ascii="Times New Roman"/>
                <w:sz w:val="28"/>
              </w:rPr>
            </w:pPr>
          </w:p>
          <w:p w14:paraId="058F2A32" w14:textId="77777777" w:rsidR="00C428FE" w:rsidRDefault="00B72825">
            <w:pPr>
              <w:pStyle w:val="TableParagraph"/>
              <w:ind w:right="121"/>
            </w:pPr>
            <w:r>
              <w:t>Safeguarding issues are resolved quickly and effectively with a positive outcome for the service user</w:t>
            </w:r>
          </w:p>
          <w:p w14:paraId="6052652D" w14:textId="77777777" w:rsidR="00C428FE" w:rsidRDefault="00C428FE">
            <w:pPr>
              <w:pStyle w:val="TableParagraph"/>
              <w:ind w:left="0"/>
              <w:rPr>
                <w:rFonts w:ascii="Times New Roman"/>
                <w:sz w:val="29"/>
              </w:rPr>
            </w:pPr>
          </w:p>
          <w:p w14:paraId="54006535" w14:textId="03D09D42" w:rsidR="00C428FE" w:rsidRDefault="00B72825">
            <w:pPr>
              <w:pStyle w:val="TableParagraph"/>
              <w:spacing w:before="1"/>
            </w:pPr>
            <w:r>
              <w:t>Service users and the Council are not negatively impact</w:t>
            </w:r>
            <w:r w:rsidR="00CF25DE">
              <w:t>ed</w:t>
            </w:r>
            <w:r>
              <w:t xml:space="preserve"> during any during any transition to a new provider</w:t>
            </w:r>
          </w:p>
          <w:p w14:paraId="2E3797BE" w14:textId="77777777" w:rsidR="00C428FE" w:rsidRDefault="00C428FE">
            <w:pPr>
              <w:pStyle w:val="TableParagraph"/>
              <w:spacing w:before="10"/>
              <w:ind w:left="0"/>
              <w:rPr>
                <w:rFonts w:ascii="Times New Roman"/>
                <w:sz w:val="28"/>
              </w:rPr>
            </w:pPr>
          </w:p>
          <w:p w14:paraId="25C526AC" w14:textId="77777777" w:rsidR="00C428FE" w:rsidRDefault="00B72825">
            <w:pPr>
              <w:pStyle w:val="TableParagraph"/>
              <w:ind w:right="623"/>
            </w:pPr>
            <w:r>
              <w:t>Contract variations deliver the outcomes required and are commercially robust</w:t>
            </w:r>
          </w:p>
        </w:tc>
      </w:tr>
      <w:tr w:rsidR="00C428FE" w14:paraId="59610400" w14:textId="77777777">
        <w:trPr>
          <w:trHeight w:val="1967"/>
        </w:trPr>
        <w:tc>
          <w:tcPr>
            <w:tcW w:w="3721" w:type="dxa"/>
          </w:tcPr>
          <w:p w14:paraId="3EFD02E4" w14:textId="77777777" w:rsidR="00C428FE" w:rsidRDefault="00B72825">
            <w:pPr>
              <w:pStyle w:val="TableParagraph"/>
              <w:ind w:right="245"/>
            </w:pPr>
            <w:r>
              <w:t>Working with suppliers to identify and implement innovative ways of managing down demand and making efficiencies throughout the lifetime of a contract.</w:t>
            </w:r>
          </w:p>
        </w:tc>
        <w:tc>
          <w:tcPr>
            <w:tcW w:w="6361" w:type="dxa"/>
          </w:tcPr>
          <w:p w14:paraId="0B64B574" w14:textId="77777777" w:rsidR="00C428FE" w:rsidRDefault="00B72825">
            <w:pPr>
              <w:pStyle w:val="TableParagraph"/>
              <w:spacing w:before="38"/>
              <w:ind w:right="427"/>
            </w:pPr>
            <w:r>
              <w:t xml:space="preserve">Savings and opportunities for efficiencies, including through the management of demand, are </w:t>
            </w:r>
            <w:proofErr w:type="spellStart"/>
            <w:r>
              <w:t>realised</w:t>
            </w:r>
            <w:proofErr w:type="spellEnd"/>
            <w:r>
              <w:t xml:space="preserve"> throughout the lifetime of a contract</w:t>
            </w:r>
          </w:p>
          <w:p w14:paraId="3191E7B4" w14:textId="77777777" w:rsidR="00C428FE" w:rsidRDefault="00C428FE">
            <w:pPr>
              <w:pStyle w:val="TableParagraph"/>
              <w:spacing w:before="11"/>
              <w:ind w:left="0"/>
              <w:rPr>
                <w:rFonts w:ascii="Times New Roman"/>
                <w:sz w:val="28"/>
              </w:rPr>
            </w:pPr>
          </w:p>
          <w:p w14:paraId="45729F95" w14:textId="77777777" w:rsidR="00C428FE" w:rsidRDefault="00B72825">
            <w:pPr>
              <w:pStyle w:val="TableParagraph"/>
              <w:ind w:right="464"/>
            </w:pPr>
            <w:r>
              <w:t>Providers bring forward ideas for new, innovative service delivery models that enable the Council to deliver improved services at a lower cost</w:t>
            </w:r>
          </w:p>
        </w:tc>
      </w:tr>
      <w:tr w:rsidR="00C428FE" w14:paraId="080560C4" w14:textId="77777777">
        <w:trPr>
          <w:trHeight w:val="2145"/>
        </w:trPr>
        <w:tc>
          <w:tcPr>
            <w:tcW w:w="3721" w:type="dxa"/>
          </w:tcPr>
          <w:p w14:paraId="79E34AEA" w14:textId="77777777" w:rsidR="00C428FE" w:rsidRDefault="00B72825">
            <w:pPr>
              <w:pStyle w:val="TableParagraph"/>
              <w:ind w:right="514"/>
            </w:pPr>
            <w:r>
              <w:t>Supporting commissioners, category managers and service leads in the service design and commissioning process</w:t>
            </w:r>
          </w:p>
        </w:tc>
        <w:tc>
          <w:tcPr>
            <w:tcW w:w="6361" w:type="dxa"/>
          </w:tcPr>
          <w:p w14:paraId="1FBDE7D3" w14:textId="4BBA0C29" w:rsidR="00C428FE" w:rsidRDefault="00B72825">
            <w:pPr>
              <w:pStyle w:val="TableParagraph"/>
              <w:spacing w:line="276" w:lineRule="auto"/>
              <w:ind w:right="501"/>
            </w:pPr>
            <w:r>
              <w:t xml:space="preserve">The Council learns the lessons from current or previous </w:t>
            </w:r>
            <w:r w:rsidR="00C537C2">
              <w:t>contracts,</w:t>
            </w:r>
            <w:r>
              <w:t xml:space="preserve"> and this helps inform better commissioning in the future</w:t>
            </w:r>
          </w:p>
          <w:p w14:paraId="53734405" w14:textId="3162E7AA" w:rsidR="00C428FE" w:rsidRDefault="00C428FE">
            <w:pPr>
              <w:pStyle w:val="TableParagraph"/>
              <w:spacing w:before="198" w:line="276" w:lineRule="auto"/>
              <w:ind w:right="512"/>
            </w:pPr>
          </w:p>
        </w:tc>
      </w:tr>
    </w:tbl>
    <w:p w14:paraId="515DF6B9" w14:textId="77777777" w:rsidR="00C428FE" w:rsidRDefault="00C428FE">
      <w:pPr>
        <w:spacing w:line="276" w:lineRule="auto"/>
        <w:sectPr w:rsidR="00C428FE">
          <w:pgSz w:w="11910" w:h="16840"/>
          <w:pgMar w:top="1660" w:right="820" w:bottom="580" w:left="780" w:header="540" w:footer="383" w:gutter="0"/>
          <w:cols w:space="720"/>
        </w:sectPr>
      </w:pPr>
    </w:p>
    <w:p w14:paraId="00BD6CB3" w14:textId="77777777" w:rsidR="00A14B67" w:rsidRDefault="00A14B67" w:rsidP="00A14B67">
      <w:pPr>
        <w:pStyle w:val="BodyText"/>
        <w:spacing w:before="9" w:after="1"/>
        <w:rPr>
          <w:rFonts w:ascii="Times New Roman" w:eastAsia="Arial MT" w:hAnsi="Arial MT" w:cs="Arial MT"/>
          <w:sz w:val="21"/>
          <w:lang w:bidi="ar-SA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2"/>
      </w:tblGrid>
      <w:tr w:rsidR="00A14B67" w14:paraId="4EC41D6B" w14:textId="77777777" w:rsidTr="00A14B67">
        <w:trPr>
          <w:trHeight w:val="2357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E5EB92E" w14:textId="77777777" w:rsidR="00A14B67" w:rsidRDefault="00A14B67">
            <w:pPr>
              <w:pStyle w:val="TableParagraph"/>
              <w:spacing w:before="36"/>
              <w:rPr>
                <w:b/>
                <w:i/>
              </w:rPr>
            </w:pPr>
            <w:r>
              <w:rPr>
                <w:b/>
                <w:i/>
              </w:rPr>
              <w:t>Nature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Contacts</w:t>
            </w:r>
          </w:p>
          <w:p w14:paraId="13EC41C1" w14:textId="5EB2FAA2" w:rsidR="001A52A3" w:rsidRDefault="001A52A3">
            <w:pPr>
              <w:pStyle w:val="TableParagraph"/>
              <w:spacing w:before="42"/>
            </w:pPr>
            <w:r>
              <w:t>Reports into Head of Commercial Client.</w:t>
            </w:r>
          </w:p>
          <w:p w14:paraId="36AE8626" w14:textId="77777777" w:rsidR="001A52A3" w:rsidRDefault="001A52A3">
            <w:pPr>
              <w:pStyle w:val="TableParagraph"/>
              <w:spacing w:before="42"/>
            </w:pPr>
          </w:p>
          <w:p w14:paraId="52F2F473" w14:textId="04D01266" w:rsidR="00A14B67" w:rsidRDefault="00A14B67">
            <w:pPr>
              <w:pStyle w:val="TableParagraph"/>
              <w:spacing w:before="42"/>
              <w:rPr>
                <w:rFonts w:ascii="Arial MT"/>
              </w:rPr>
            </w:pPr>
            <w:r>
              <w:t>Dealing with, directors,</w:t>
            </w:r>
            <w:r>
              <w:rPr>
                <w:spacing w:val="-5"/>
              </w:rPr>
              <w:t xml:space="preserve"> </w:t>
            </w:r>
            <w:r w:rsidR="00C537C2">
              <w:t>managers,</w:t>
            </w:r>
            <w:r>
              <w:t xml:space="preserve"> and</w:t>
            </w:r>
            <w:r>
              <w:rPr>
                <w:spacing w:val="-4"/>
              </w:rPr>
              <w:t xml:space="preserve"> </w:t>
            </w:r>
            <w:r>
              <w:t>operational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(as</w:t>
            </w:r>
            <w:r>
              <w:rPr>
                <w:spacing w:val="-4"/>
              </w:rPr>
              <w:t xml:space="preserve"> </w:t>
            </w:r>
            <w:r>
              <w:t>required)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proofErr w:type="gramStart"/>
            <w:r>
              <w:t>the</w:t>
            </w:r>
            <w:r>
              <w:rPr>
                <w:spacing w:val="-58"/>
              </w:rPr>
              <w:t xml:space="preserve"> </w:t>
            </w:r>
            <w:r w:rsidR="006C1F3A">
              <w:rPr>
                <w:spacing w:val="-58"/>
              </w:rPr>
              <w:t xml:space="preserve"> </w:t>
            </w:r>
            <w:r>
              <w:t>Council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external</w:t>
            </w:r>
            <w:r>
              <w:rPr>
                <w:spacing w:val="-1"/>
              </w:rPr>
              <w:t xml:space="preserve"> </w:t>
            </w:r>
            <w:r>
              <w:t>suppliers/partners, external</w:t>
            </w:r>
            <w:r>
              <w:rPr>
                <w:spacing w:val="-1"/>
              </w:rPr>
              <w:t xml:space="preserve"> </w:t>
            </w:r>
            <w:r w:rsidR="00C537C2">
              <w:t>agencies,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regulators.</w:t>
            </w:r>
          </w:p>
          <w:p w14:paraId="4D98B858" w14:textId="77777777" w:rsidR="00A14B67" w:rsidRDefault="00A14B67">
            <w:pPr>
              <w:pStyle w:val="TableParagraph"/>
              <w:ind w:left="0"/>
              <w:rPr>
                <w:rFonts w:ascii="Times New Roman"/>
              </w:rPr>
            </w:pPr>
          </w:p>
          <w:p w14:paraId="76E4D644" w14:textId="77777777" w:rsidR="00A14B67" w:rsidRDefault="00A14B67">
            <w:pPr>
              <w:pStyle w:val="TableParagraph"/>
              <w:ind w:right="308"/>
              <w:rPr>
                <w:rFonts w:ascii="Arial MT"/>
              </w:rPr>
            </w:pPr>
            <w:r>
              <w:t>Comfortable building relationships and providing strong challenge to professionals from the Council</w:t>
            </w:r>
            <w:r>
              <w:rPr>
                <w:spacing w:val="-60"/>
              </w:rPr>
              <w:t xml:space="preserve"> </w:t>
            </w:r>
            <w:r>
              <w:t>or external</w:t>
            </w:r>
            <w:r>
              <w:rPr>
                <w:spacing w:val="-3"/>
              </w:rPr>
              <w:t xml:space="preserve"> </w:t>
            </w:r>
            <w:r>
              <w:t>suppliers/partners.</w:t>
            </w:r>
          </w:p>
          <w:p w14:paraId="43FCE7CA" w14:textId="77777777" w:rsidR="00A14B67" w:rsidRDefault="00A14B67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5854F83D" w14:textId="77777777" w:rsidR="00A14B67" w:rsidRDefault="00A14B67">
            <w:pPr>
              <w:pStyle w:val="TableParagraph"/>
              <w:spacing w:line="250" w:lineRule="atLeast"/>
              <w:ind w:right="920"/>
              <w:rPr>
                <w:rFonts w:ascii="Arial MT"/>
              </w:rPr>
            </w:pPr>
            <w:r>
              <w:t>May involve direct contact with members of the public, including dealing with challenging and</w:t>
            </w:r>
            <w:r>
              <w:rPr>
                <w:spacing w:val="-59"/>
              </w:rPr>
              <w:t xml:space="preserve"> </w:t>
            </w:r>
            <w:r>
              <w:t>sensitive</w:t>
            </w:r>
            <w:r>
              <w:rPr>
                <w:spacing w:val="-1"/>
              </w:rPr>
              <w:t xml:space="preserve"> </w:t>
            </w:r>
            <w:r>
              <w:t>situations.</w:t>
            </w:r>
          </w:p>
        </w:tc>
      </w:tr>
      <w:tr w:rsidR="00A14B67" w14:paraId="25EB9B74" w14:textId="77777777" w:rsidTr="00A14B67">
        <w:trPr>
          <w:trHeight w:val="6499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2DE" w14:textId="77777777" w:rsidR="00A14B67" w:rsidRDefault="00A14B67">
            <w:pPr>
              <w:pStyle w:val="TableParagraph"/>
              <w:spacing w:before="3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Procedural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Context</w:t>
            </w:r>
          </w:p>
          <w:p w14:paraId="0142C60E" w14:textId="77777777" w:rsidR="00A14B67" w:rsidRDefault="00A14B67">
            <w:pPr>
              <w:pStyle w:val="TableParagraph"/>
              <w:spacing w:before="42"/>
              <w:jc w:val="both"/>
              <w:rPr>
                <w:rFonts w:ascii="Arial MT"/>
              </w:rPr>
            </w:pPr>
            <w:r>
              <w:t>Developing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delivering</w:t>
            </w:r>
            <w:r>
              <w:rPr>
                <w:spacing w:val="-2"/>
              </w:rPr>
              <w:t xml:space="preserve"> </w:t>
            </w:r>
            <w:r>
              <w:t>robust and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contract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plans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contract.</w:t>
            </w:r>
          </w:p>
          <w:p w14:paraId="79B4ADAC" w14:textId="77777777" w:rsidR="00A14B67" w:rsidRDefault="00A14B67">
            <w:pPr>
              <w:pStyle w:val="TableParagraph"/>
              <w:spacing w:before="10"/>
              <w:ind w:left="0"/>
              <w:rPr>
                <w:rFonts w:ascii="Times New Roman"/>
                <w:sz w:val="28"/>
              </w:rPr>
            </w:pPr>
          </w:p>
          <w:p w14:paraId="23778E3B" w14:textId="77777777" w:rsidR="00A14B67" w:rsidRDefault="00A14B67">
            <w:pPr>
              <w:pStyle w:val="TableParagraph"/>
              <w:ind w:right="923"/>
              <w:jc w:val="both"/>
              <w:rPr>
                <w:rFonts w:ascii="Arial MT"/>
              </w:rPr>
            </w:pPr>
            <w:r>
              <w:t>Organising and chairing regular contract management/monitoring meetings, providing robust</w:t>
            </w:r>
            <w:r>
              <w:rPr>
                <w:spacing w:val="-59"/>
              </w:rPr>
              <w:t xml:space="preserve"> </w:t>
            </w:r>
            <w:r>
              <w:t>challenge and support to providers to ensure services are delivered, value for money and the</w:t>
            </w:r>
            <w:r>
              <w:rPr>
                <w:spacing w:val="-59"/>
              </w:rPr>
              <w:t xml:space="preserve"> </w:t>
            </w:r>
            <w:r>
              <w:t>achievement of</w:t>
            </w:r>
            <w:r>
              <w:rPr>
                <w:spacing w:val="2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priorities.</w:t>
            </w:r>
          </w:p>
          <w:p w14:paraId="3C983E48" w14:textId="77777777" w:rsidR="00A14B67" w:rsidRDefault="00A14B67">
            <w:pPr>
              <w:pStyle w:val="TableParagraph"/>
              <w:ind w:left="0"/>
              <w:rPr>
                <w:rFonts w:ascii="Times New Roman"/>
                <w:sz w:val="29"/>
              </w:rPr>
            </w:pPr>
          </w:p>
          <w:p w14:paraId="379A299F" w14:textId="77777777" w:rsidR="00A14B67" w:rsidRDefault="00A14B67">
            <w:pPr>
              <w:pStyle w:val="TableParagraph"/>
              <w:rPr>
                <w:rFonts w:ascii="Arial MT"/>
              </w:rPr>
            </w:pPr>
            <w:r>
              <w:t>Managing relationships with a range of providers from the public, private and voluntary sectors</w:t>
            </w:r>
            <w:r>
              <w:rPr>
                <w:spacing w:val="1"/>
              </w:rPr>
              <w:t xml:space="preserve"> </w:t>
            </w:r>
            <w:r>
              <w:t>ensuring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Council’s</w:t>
            </w:r>
            <w:r>
              <w:rPr>
                <w:spacing w:val="-1"/>
              </w:rPr>
              <w:t xml:space="preserve"> </w:t>
            </w:r>
            <w:r>
              <w:t>commercial</w:t>
            </w:r>
            <w:r>
              <w:rPr>
                <w:spacing w:val="-2"/>
              </w:rPr>
              <w:t xml:space="preserve"> </w:t>
            </w:r>
            <w:r>
              <w:t>interests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protected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resolving</w:t>
            </w:r>
            <w:r>
              <w:rPr>
                <w:spacing w:val="-2"/>
              </w:rPr>
              <w:t xml:space="preserve"> </w:t>
            </w:r>
            <w:r>
              <w:t>disputes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58"/>
              </w:rPr>
              <w:t xml:space="preserve"> </w:t>
            </w:r>
            <w:r>
              <w:t>manner.</w:t>
            </w:r>
          </w:p>
          <w:p w14:paraId="303B8DF5" w14:textId="77777777" w:rsidR="00A14B67" w:rsidRDefault="00A14B67">
            <w:pPr>
              <w:pStyle w:val="TableParagraph"/>
              <w:ind w:left="0"/>
              <w:rPr>
                <w:rFonts w:ascii="Times New Roman"/>
                <w:sz w:val="29"/>
              </w:rPr>
            </w:pPr>
          </w:p>
          <w:p w14:paraId="77C1B7A2" w14:textId="77777777" w:rsidR="00A14B67" w:rsidRDefault="00A14B67">
            <w:pPr>
              <w:pStyle w:val="TableParagraph"/>
              <w:rPr>
                <w:rFonts w:ascii="Arial MT"/>
              </w:rPr>
            </w:pPr>
            <w:r>
              <w:t>Conducting</w:t>
            </w:r>
            <w:r>
              <w:rPr>
                <w:spacing w:val="-2"/>
              </w:rPr>
              <w:t xml:space="preserve"> </w:t>
            </w:r>
            <w:r>
              <w:t>visits to</w:t>
            </w:r>
            <w:r>
              <w:rPr>
                <w:spacing w:val="-4"/>
              </w:rPr>
              <w:t xml:space="preserve"> </w:t>
            </w:r>
            <w:r>
              <w:t>provider premises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carry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audits and</w:t>
            </w:r>
            <w:r>
              <w:rPr>
                <w:spacing w:val="-4"/>
              </w:rPr>
              <w:t xml:space="preserve"> </w:t>
            </w:r>
            <w:r>
              <w:t>checks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ensure</w:t>
            </w:r>
            <w:r>
              <w:rPr>
                <w:spacing w:val="-1"/>
              </w:rPr>
              <w:t xml:space="preserve"> </w:t>
            </w:r>
            <w:r>
              <w:t>compliance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9"/>
              </w:rPr>
              <w:t xml:space="preserve"> </w:t>
            </w:r>
            <w:r>
              <w:t>contracts</w:t>
            </w:r>
            <w:r>
              <w:rPr>
                <w:spacing w:val="-3"/>
              </w:rPr>
              <w:t xml:space="preserve"> </w:t>
            </w:r>
            <w:r>
              <w:t>and statutory</w:t>
            </w:r>
            <w:r>
              <w:rPr>
                <w:spacing w:val="-4"/>
              </w:rPr>
              <w:t xml:space="preserve"> </w:t>
            </w:r>
            <w:r>
              <w:t>requirements.</w:t>
            </w:r>
          </w:p>
          <w:p w14:paraId="5DAEB491" w14:textId="77777777" w:rsidR="00A14B67" w:rsidRDefault="00A14B67">
            <w:pPr>
              <w:pStyle w:val="TableParagraph"/>
              <w:ind w:left="0"/>
              <w:rPr>
                <w:rFonts w:ascii="Times New Roman"/>
                <w:sz w:val="29"/>
              </w:rPr>
            </w:pPr>
          </w:p>
          <w:p w14:paraId="1251FC1D" w14:textId="77777777" w:rsidR="00A14B67" w:rsidRDefault="00A14B67">
            <w:pPr>
              <w:pStyle w:val="TableParagraph"/>
              <w:spacing w:before="1"/>
              <w:rPr>
                <w:rFonts w:ascii="Arial MT"/>
              </w:rPr>
            </w:pPr>
            <w:r>
              <w:t>Dealing with</w:t>
            </w:r>
            <w:r>
              <w:rPr>
                <w:spacing w:val="-2"/>
              </w:rPr>
              <w:t xml:space="preserve"> </w:t>
            </w:r>
            <w:r>
              <w:t>underperforming</w:t>
            </w:r>
            <w:r>
              <w:rPr>
                <w:spacing w:val="-2"/>
              </w:rPr>
              <w:t xml:space="preserve"> </w:t>
            </w:r>
            <w:r>
              <w:t>providers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users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required.</w:t>
            </w:r>
          </w:p>
          <w:p w14:paraId="6E41AB6A" w14:textId="77777777" w:rsidR="00A14B67" w:rsidRDefault="00A14B67">
            <w:pPr>
              <w:pStyle w:val="TableParagraph"/>
              <w:spacing w:before="10"/>
              <w:ind w:left="0"/>
              <w:rPr>
                <w:rFonts w:ascii="Times New Roman"/>
                <w:sz w:val="28"/>
              </w:rPr>
            </w:pPr>
          </w:p>
          <w:p w14:paraId="6859FB44" w14:textId="77777777" w:rsidR="00A14B67" w:rsidRDefault="00A14B67">
            <w:pPr>
              <w:pStyle w:val="TableParagraph"/>
              <w:rPr>
                <w:rFonts w:ascii="Arial MT"/>
              </w:rPr>
            </w:pP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>complex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serving</w:t>
            </w:r>
            <w:r>
              <w:rPr>
                <w:spacing w:val="-2"/>
              </w:rPr>
              <w:t xml:space="preserve"> </w:t>
            </w:r>
            <w:r>
              <w:t>residents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often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multiple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challenging</w:t>
            </w:r>
            <w:r>
              <w:rPr>
                <w:spacing w:val="-58"/>
              </w:rPr>
              <w:t xml:space="preserve"> </w:t>
            </w:r>
            <w:r>
              <w:t>service areas.</w:t>
            </w:r>
          </w:p>
          <w:p w14:paraId="5F093FFC" w14:textId="77777777" w:rsidR="00A14B67" w:rsidRDefault="00A14B67">
            <w:pPr>
              <w:pStyle w:val="TableParagraph"/>
              <w:spacing w:before="10"/>
              <w:ind w:left="0"/>
              <w:rPr>
                <w:rFonts w:ascii="Times New Roman"/>
                <w:sz w:val="28"/>
              </w:rPr>
            </w:pPr>
          </w:p>
          <w:p w14:paraId="00E8900D" w14:textId="77777777" w:rsidR="00A14B67" w:rsidRDefault="00A14B67">
            <w:pPr>
              <w:pStyle w:val="TableParagraph"/>
              <w:rPr>
                <w:rFonts w:ascii="Arial MT"/>
              </w:rPr>
            </w:pPr>
            <w:r>
              <w:t>Mitigating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safeguarding</w:t>
            </w:r>
            <w:r>
              <w:rPr>
                <w:spacing w:val="-3"/>
              </w:rPr>
              <w:t xml:space="preserve"> </w:t>
            </w:r>
            <w:r>
              <w:t>risks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resolving</w:t>
            </w:r>
            <w:r>
              <w:rPr>
                <w:spacing w:val="3"/>
              </w:rPr>
              <w:t xml:space="preserve"> </w:t>
            </w:r>
            <w:r>
              <w:t>issues</w:t>
            </w:r>
            <w:r>
              <w:rPr>
                <w:spacing w:val="-2"/>
              </w:rPr>
              <w:t xml:space="preserve"> </w:t>
            </w:r>
            <w:r>
              <w:t>swiftly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effectively</w:t>
            </w:r>
          </w:p>
          <w:p w14:paraId="74EAEC9B" w14:textId="77777777" w:rsidR="00A14B67" w:rsidRDefault="00A14B67">
            <w:pPr>
              <w:pStyle w:val="TableParagraph"/>
              <w:spacing w:before="11"/>
              <w:ind w:left="0"/>
              <w:rPr>
                <w:rFonts w:ascii="Times New Roman"/>
                <w:sz w:val="28"/>
              </w:rPr>
            </w:pPr>
          </w:p>
          <w:p w14:paraId="7383E4C0" w14:textId="77777777" w:rsidR="00A14B67" w:rsidRDefault="00A14B67">
            <w:pPr>
              <w:pStyle w:val="TableParagraph"/>
              <w:rPr>
                <w:rFonts w:ascii="Arial MT"/>
              </w:rPr>
            </w:pPr>
            <w:r>
              <w:t>Understanding complex</w:t>
            </w:r>
            <w:r>
              <w:rPr>
                <w:spacing w:val="-4"/>
              </w:rPr>
              <w:t xml:space="preserve"> </w:t>
            </w:r>
            <w:r>
              <w:t>contract</w:t>
            </w:r>
            <w:r>
              <w:rPr>
                <w:spacing w:val="-3"/>
              </w:rPr>
              <w:t xml:space="preserve"> </w:t>
            </w:r>
            <w:r>
              <w:t>clauses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monitoring</w:t>
            </w:r>
            <w:r>
              <w:rPr>
                <w:spacing w:val="-1"/>
              </w:rPr>
              <w:t xml:space="preserve"> </w:t>
            </w:r>
            <w:r>
              <w:t>spending on</w:t>
            </w:r>
            <w:r>
              <w:rPr>
                <w:spacing w:val="-4"/>
              </w:rPr>
              <w:t xml:space="preserve"> </w:t>
            </w: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contracts,</w:t>
            </w:r>
            <w:r>
              <w:rPr>
                <w:spacing w:val="-3"/>
              </w:rPr>
              <w:t xml:space="preserve"> </w:t>
            </w:r>
            <w:r>
              <w:t>taking</w:t>
            </w:r>
            <w:r>
              <w:rPr>
                <w:spacing w:val="-58"/>
              </w:rPr>
              <w:t xml:space="preserve"> </w:t>
            </w:r>
            <w:r>
              <w:t>corrective</w:t>
            </w:r>
            <w:r>
              <w:rPr>
                <w:spacing w:val="-1"/>
              </w:rPr>
              <w:t xml:space="preserve"> </w:t>
            </w:r>
            <w:r>
              <w:t>action where needed.</w:t>
            </w:r>
          </w:p>
        </w:tc>
      </w:tr>
      <w:tr w:rsidR="00A14B67" w14:paraId="28668B50" w14:textId="77777777" w:rsidTr="00A14B67">
        <w:trPr>
          <w:trHeight w:val="625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74CD" w14:textId="77777777" w:rsidR="00A14B67" w:rsidRDefault="00A14B67">
            <w:pPr>
              <w:pStyle w:val="TableParagraph"/>
              <w:spacing w:before="36"/>
              <w:rPr>
                <w:b/>
                <w:i/>
              </w:rPr>
            </w:pPr>
            <w:r>
              <w:rPr>
                <w:b/>
                <w:i/>
              </w:rPr>
              <w:t>Key Facts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Figures</w:t>
            </w:r>
          </w:p>
          <w:p w14:paraId="4B08B723" w14:textId="60AF18B2" w:rsidR="00A14B67" w:rsidRDefault="00A14B67">
            <w:pPr>
              <w:pStyle w:val="TableParagraph"/>
              <w:spacing w:before="42"/>
              <w:rPr>
                <w:rFonts w:ascii="Arial MT"/>
              </w:rPr>
            </w:pPr>
          </w:p>
        </w:tc>
      </w:tr>
      <w:tr w:rsidR="00A14B67" w14:paraId="1EB49713" w14:textId="77777777" w:rsidTr="00A14B67">
        <w:trPr>
          <w:trHeight w:val="1173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00FB4E7D" w14:textId="77777777" w:rsidR="00A14B67" w:rsidRDefault="00A14B67">
            <w:pPr>
              <w:pStyle w:val="TableParagraph"/>
              <w:spacing w:before="33"/>
              <w:rPr>
                <w:b/>
              </w:rPr>
            </w:pPr>
            <w:r>
              <w:rPr>
                <w:b/>
              </w:rPr>
              <w:t>Resourcing</w:t>
            </w:r>
          </w:p>
          <w:p w14:paraId="43FEBD65" w14:textId="385510A9" w:rsidR="00A14B67" w:rsidRDefault="00A14B67">
            <w:pPr>
              <w:pStyle w:val="TableParagraph"/>
              <w:spacing w:before="42" w:line="256" w:lineRule="auto"/>
              <w:ind w:right="308"/>
              <w:rPr>
                <w:rFonts w:ascii="Arial MT"/>
              </w:rPr>
            </w:pPr>
            <w:r>
              <w:t>Budget Responsibilities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 w:rsidR="00B72825">
              <w:t>None but</w:t>
            </w:r>
            <w:r>
              <w:t xml:space="preserve"> will responsible for managing a high value portfolio of contracts</w:t>
            </w:r>
            <w:r>
              <w:rPr>
                <w:spacing w:val="-59"/>
              </w:rPr>
              <w:t xml:space="preserve"> </w:t>
            </w:r>
            <w:r>
              <w:t>Supervisory Responsibilities: No direct reports. Will be expected to work closely with the Contract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Supplier</w:t>
            </w:r>
            <w:r>
              <w:rPr>
                <w:spacing w:val="1"/>
              </w:rPr>
              <w:t xml:space="preserve"> </w:t>
            </w:r>
            <w:r>
              <w:t>Relationship Manager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Contract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Officers.</w:t>
            </w:r>
          </w:p>
        </w:tc>
      </w:tr>
    </w:tbl>
    <w:p w14:paraId="11146881" w14:textId="690DBABC" w:rsidR="00A14B67" w:rsidRDefault="00A14B67" w:rsidP="00A14B67">
      <w:pPr>
        <w:pStyle w:val="BodyText"/>
        <w:spacing w:before="4"/>
        <w:rPr>
          <w:rFonts w:ascii="Times New Roman" w:eastAsia="Arial MT" w:hAnsi="Arial MT" w:cs="Arial MT"/>
          <w:sz w:val="25"/>
          <w:szCs w:val="22"/>
        </w:rPr>
      </w:pPr>
      <w:r>
        <w:rPr>
          <w:rFonts w:ascii="Arial MT" w:eastAsia="Arial MT" w:hAnsi="Arial MT" w:cs="Arial M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0C58DBE" wp14:editId="105FD7B5">
                <wp:simplePos x="0" y="0"/>
                <wp:positionH relativeFrom="page">
                  <wp:posOffset>567055</wp:posOffset>
                </wp:positionH>
                <wp:positionV relativeFrom="paragraph">
                  <wp:posOffset>213360</wp:posOffset>
                </wp:positionV>
                <wp:extent cx="6402705" cy="218440"/>
                <wp:effectExtent l="5080" t="13335" r="12065" b="635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21844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CA3B" w14:textId="77777777" w:rsidR="00A14B67" w:rsidRDefault="00A14B67" w:rsidP="00A14B67">
                            <w:pPr>
                              <w:spacing w:before="33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Competency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Level: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Principal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Officer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58D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.65pt;margin-top:16.8pt;width:504.15pt;height:17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" fillcolor="#edebe0" strokeweight=".48pt">
                <v:textbox inset="0,0,0,0">
                  <w:txbxContent>
                    <w:p w14:paraId="25C1CA3B" w14:textId="77777777" w:rsidR="00A14B67" w:rsidRDefault="00A14B67" w:rsidP="00A14B67">
                      <w:pPr>
                        <w:spacing w:before="33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Competency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Level: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Principal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Officer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F9E3F8" w14:textId="1F98B240" w:rsidR="00A14B67" w:rsidRDefault="00A14B67" w:rsidP="00A14B67">
      <w:pPr>
        <w:pStyle w:val="BodyText"/>
        <w:rPr>
          <w:rFonts w:ascii="Times New Roman"/>
          <w:sz w:val="23"/>
        </w:rPr>
      </w:pPr>
    </w:p>
    <w:p w14:paraId="4BAB8965" w14:textId="66296A61" w:rsidR="009E5EA9" w:rsidRDefault="009E5EA9" w:rsidP="00A14B67">
      <w:pPr>
        <w:widowControl/>
        <w:autoSpaceDE/>
        <w:autoSpaceDN/>
        <w:rPr>
          <w:rFonts w:ascii="Times New Roman"/>
          <w:sz w:val="23"/>
        </w:rPr>
        <w:sectPr w:rsidR="009E5EA9">
          <w:pgSz w:w="11910" w:h="16840"/>
          <w:pgMar w:top="1660" w:right="820" w:bottom="580" w:left="780" w:header="540" w:footer="383" w:gutter="0"/>
          <w:pgNumType w:start="3"/>
          <w:cols w:space="720"/>
        </w:sectPr>
      </w:pPr>
    </w:p>
    <w:p w14:paraId="0EC2BB8A" w14:textId="4EC1AE2A" w:rsidR="00A14B67" w:rsidRDefault="009E5EA9" w:rsidP="00A14B67">
      <w:pPr>
        <w:pStyle w:val="BodyText"/>
        <w:spacing w:before="9" w:after="1"/>
        <w:rPr>
          <w:rFonts w:ascii="Times New Roman"/>
          <w:sz w:val="21"/>
        </w:rPr>
      </w:pPr>
      <w:r>
        <w:rPr>
          <w:rFonts w:ascii="Arial MT" w:eastAsia="Arial MT" w:hAnsi="Arial MT" w:cs="Arial MT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15DBA125" wp14:editId="0B80BD7C">
                <wp:simplePos x="0" y="0"/>
                <wp:positionH relativeFrom="page">
                  <wp:posOffset>567055</wp:posOffset>
                </wp:positionH>
                <wp:positionV relativeFrom="paragraph">
                  <wp:posOffset>10795</wp:posOffset>
                </wp:positionV>
                <wp:extent cx="6402705" cy="413385"/>
                <wp:effectExtent l="5080" t="10795" r="12065" b="1397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41338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B9881" w14:textId="77777777" w:rsidR="00A14B67" w:rsidRDefault="00A14B67" w:rsidP="00A14B67">
                            <w:pPr>
                              <w:spacing w:before="33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Knowledge, Skills and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BA125" id="Text Box 4" o:spid="_x0000_s1027" type="#_x0000_t202" style="position:absolute;margin-left:44.65pt;margin-top:.85pt;width:504.15pt;height:32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" fillcolor="#edebe0" strokeweight=".48pt">
                <v:textbox inset="0,0,0,0">
                  <w:txbxContent>
                    <w:p w14:paraId="148B9881" w14:textId="77777777" w:rsidR="00A14B67" w:rsidRDefault="00A14B67" w:rsidP="00A14B67">
                      <w:pPr>
                        <w:spacing w:before="33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Knowledge, Skills and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2"/>
      </w:tblGrid>
      <w:tr w:rsidR="00A14B67" w14:paraId="5DBC5E22" w14:textId="77777777" w:rsidTr="009E5EA9">
        <w:trPr>
          <w:trHeight w:val="4262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183557FB" w14:textId="6428572F" w:rsidR="00B72825" w:rsidRPr="00B72825" w:rsidRDefault="00F5194B" w:rsidP="00D32DE7">
            <w:pPr>
              <w:pStyle w:val="TableParagraph"/>
              <w:numPr>
                <w:ilvl w:val="0"/>
                <w:numId w:val="2"/>
              </w:numPr>
              <w:spacing w:before="44" w:line="266" w:lineRule="auto"/>
              <w:ind w:right="189"/>
            </w:pPr>
            <w:r>
              <w:t xml:space="preserve">Experience of managing contracts in the public sector </w:t>
            </w:r>
            <w:r w:rsidR="001D732F">
              <w:t xml:space="preserve">delivering service </w:t>
            </w:r>
            <w:r w:rsidR="00A14B67">
              <w:t>improvements</w:t>
            </w:r>
            <w:r w:rsidR="00A14B67" w:rsidRPr="00B72825">
              <w:rPr>
                <w:spacing w:val="-4"/>
              </w:rPr>
              <w:t xml:space="preserve"> </w:t>
            </w:r>
            <w:r w:rsidR="001D732F">
              <w:t>in</w:t>
            </w:r>
            <w:r w:rsidR="00A14B67" w:rsidRPr="00B72825">
              <w:rPr>
                <w:spacing w:val="-2"/>
              </w:rPr>
              <w:t xml:space="preserve"> </w:t>
            </w:r>
            <w:r w:rsidR="00A14B67">
              <w:t>services</w:t>
            </w:r>
            <w:r w:rsidR="00A14B67" w:rsidRPr="00B72825">
              <w:rPr>
                <w:spacing w:val="-4"/>
              </w:rPr>
              <w:t xml:space="preserve"> </w:t>
            </w:r>
            <w:r w:rsidR="00A14B67">
              <w:t>for</w:t>
            </w:r>
            <w:r w:rsidR="00A14B67" w:rsidRPr="00B72825">
              <w:rPr>
                <w:spacing w:val="-1"/>
              </w:rPr>
              <w:t xml:space="preserve"> </w:t>
            </w:r>
            <w:r w:rsidR="00A14B67">
              <w:t>users</w:t>
            </w:r>
            <w:r w:rsidR="00A14B67" w:rsidRPr="00B72825">
              <w:rPr>
                <w:spacing w:val="-4"/>
              </w:rPr>
              <w:t xml:space="preserve"> </w:t>
            </w:r>
            <w:r w:rsidR="00A14B67">
              <w:t>and</w:t>
            </w:r>
            <w:r w:rsidR="00A14B67" w:rsidRPr="00B72825">
              <w:rPr>
                <w:spacing w:val="-1"/>
              </w:rPr>
              <w:t xml:space="preserve"> </w:t>
            </w:r>
            <w:r w:rsidR="00A14B67">
              <w:t>cost</w:t>
            </w:r>
            <w:r w:rsidR="00A14B67" w:rsidRPr="00B72825">
              <w:rPr>
                <w:spacing w:val="-3"/>
              </w:rPr>
              <w:t xml:space="preserve"> </w:t>
            </w:r>
            <w:r w:rsidR="00A14B67">
              <w:t>saving</w:t>
            </w:r>
            <w:r w:rsidR="001D732F">
              <w:t>s</w:t>
            </w:r>
          </w:p>
          <w:p w14:paraId="1DC034DD" w14:textId="57A60C5E" w:rsidR="00483173" w:rsidRDefault="00A14B67" w:rsidP="00D32DE7">
            <w:pPr>
              <w:pStyle w:val="TableParagraph"/>
              <w:numPr>
                <w:ilvl w:val="0"/>
                <w:numId w:val="2"/>
              </w:numPr>
              <w:spacing w:before="44" w:line="266" w:lineRule="auto"/>
              <w:ind w:right="189"/>
            </w:pPr>
            <w:r>
              <w:t>Substantial experience of relationship management, including providing robust challenge and</w:t>
            </w:r>
            <w:r w:rsidRPr="00B72825">
              <w:rPr>
                <w:spacing w:val="-59"/>
              </w:rPr>
              <w:t xml:space="preserve"> </w:t>
            </w:r>
            <w:r>
              <w:t>working</w:t>
            </w:r>
            <w:r w:rsidRPr="00B72825">
              <w:rPr>
                <w:spacing w:val="-1"/>
              </w:rPr>
              <w:t xml:space="preserve"> </w:t>
            </w:r>
            <w:r>
              <w:t>with providers</w:t>
            </w:r>
            <w:r w:rsidRPr="00B72825">
              <w:rPr>
                <w:spacing w:val="1"/>
              </w:rPr>
              <w:t xml:space="preserve"> </w:t>
            </w:r>
            <w:r>
              <w:t>to</w:t>
            </w:r>
            <w:r w:rsidRPr="00B72825">
              <w:rPr>
                <w:spacing w:val="-2"/>
              </w:rPr>
              <w:t xml:space="preserve"> </w:t>
            </w:r>
            <w:r>
              <w:t>deliver</w:t>
            </w:r>
            <w:r w:rsidRPr="00B72825">
              <w:rPr>
                <w:spacing w:val="1"/>
              </w:rPr>
              <w:t xml:space="preserve"> </w:t>
            </w:r>
            <w:r>
              <w:t>improvements</w:t>
            </w:r>
            <w:r w:rsidR="00483173">
              <w:t xml:space="preserve"> </w:t>
            </w:r>
          </w:p>
          <w:p w14:paraId="226C330A" w14:textId="77777777" w:rsidR="00A14B67" w:rsidRDefault="00A14B67" w:rsidP="007F44B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51"/>
              <w:ind w:hanging="361"/>
            </w:pP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operating 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complex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authority,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similar,</w:t>
            </w:r>
            <w:r>
              <w:rPr>
                <w:spacing w:val="1"/>
              </w:rPr>
              <w:t xml:space="preserve"> </w:t>
            </w:r>
            <w:r>
              <w:t>environment</w:t>
            </w:r>
          </w:p>
          <w:p w14:paraId="2BEEB936" w14:textId="77777777" w:rsidR="00A14B67" w:rsidRDefault="00A14B67" w:rsidP="007F44B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76"/>
              <w:ind w:hanging="361"/>
            </w:pPr>
            <w:r>
              <w:t>An</w:t>
            </w:r>
            <w:r>
              <w:rPr>
                <w:spacing w:val="-2"/>
              </w:rPr>
              <w:t xml:space="preserve"> </w:t>
            </w:r>
            <w:r>
              <w:t>excellent understanding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contract</w:t>
            </w:r>
            <w:r>
              <w:rPr>
                <w:spacing w:val="-3"/>
              </w:rPr>
              <w:t xml:space="preserve"> </w:t>
            </w:r>
            <w:r>
              <w:t>management</w:t>
            </w:r>
          </w:p>
          <w:p w14:paraId="00441766" w14:textId="77777777" w:rsidR="00A14B67" w:rsidRDefault="00A14B67" w:rsidP="007F44B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76" w:line="268" w:lineRule="auto"/>
              <w:ind w:right="427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manage,</w:t>
            </w:r>
            <w:r>
              <w:rPr>
                <w:spacing w:val="-2"/>
              </w:rPr>
              <w:t xml:space="preserve"> </w:t>
            </w:r>
            <w:r>
              <w:t>interpret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present large</w:t>
            </w:r>
            <w:r>
              <w:rPr>
                <w:spacing w:val="-1"/>
              </w:rPr>
              <w:t xml:space="preserve"> </w:t>
            </w:r>
            <w:r>
              <w:t>amounts of performance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8"/>
              </w:rPr>
              <w:t xml:space="preserve"> </w:t>
            </w:r>
            <w:r>
              <w:t>providers,</w:t>
            </w:r>
            <w:r>
              <w:rPr>
                <w:spacing w:val="1"/>
              </w:rPr>
              <w:t xml:space="preserve"> </w:t>
            </w:r>
            <w:r>
              <w:t>highlighting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messages and</w:t>
            </w:r>
            <w:r>
              <w:rPr>
                <w:spacing w:val="-3"/>
              </w:rPr>
              <w:t xml:space="preserve"> </w:t>
            </w:r>
            <w:r>
              <w:t>areas of</w:t>
            </w:r>
            <w:r>
              <w:rPr>
                <w:spacing w:val="1"/>
              </w:rPr>
              <w:t xml:space="preserve"> </w:t>
            </w:r>
            <w:r>
              <w:t>strength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weakness</w:t>
            </w:r>
          </w:p>
          <w:p w14:paraId="4F42622B" w14:textId="77777777" w:rsidR="00A14B67" w:rsidRDefault="00A14B67" w:rsidP="007F44B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45" w:line="268" w:lineRule="auto"/>
              <w:ind w:right="519"/>
            </w:pPr>
            <w:r>
              <w:t xml:space="preserve">Excellent ICT skills, including the ability to full </w:t>
            </w:r>
            <w:proofErr w:type="spellStart"/>
            <w:r>
              <w:t>utilise</w:t>
            </w:r>
            <w:proofErr w:type="spellEnd"/>
            <w:r>
              <w:t xml:space="preserve"> Microsoft Office products, particularly</w:t>
            </w:r>
            <w:r>
              <w:rPr>
                <w:spacing w:val="-59"/>
              </w:rPr>
              <w:t xml:space="preserve"> </w:t>
            </w:r>
            <w:r>
              <w:t>Excel</w:t>
            </w:r>
            <w:r>
              <w:rPr>
                <w:spacing w:val="-2"/>
              </w:rPr>
              <w:t xml:space="preserve"> </w:t>
            </w:r>
            <w:r>
              <w:t>(essential)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2"/>
              </w:rPr>
              <w:t xml:space="preserve"> </w:t>
            </w:r>
            <w:r>
              <w:t>(desirable)</w:t>
            </w:r>
          </w:p>
          <w:p w14:paraId="40BCFBB7" w14:textId="77777777" w:rsidR="00A14B67" w:rsidRDefault="00A14B67" w:rsidP="007F44B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49"/>
              <w:ind w:hanging="361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management</w:t>
            </w:r>
          </w:p>
          <w:p w14:paraId="2D117984" w14:textId="77777777" w:rsidR="00A14B67" w:rsidRDefault="00A14B67" w:rsidP="007F44B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76"/>
              <w:ind w:hanging="361"/>
            </w:pPr>
            <w:r>
              <w:t>Excellent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administrative</w:t>
            </w:r>
            <w:r>
              <w:rPr>
                <w:spacing w:val="-3"/>
              </w:rPr>
              <w:t xml:space="preserve"> </w:t>
            </w:r>
            <w:r>
              <w:t>skills</w:t>
            </w:r>
          </w:p>
          <w:p w14:paraId="126F9539" w14:textId="77777777" w:rsidR="00A14B67" w:rsidRDefault="00A14B67" w:rsidP="007F44B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76"/>
              <w:ind w:hanging="361"/>
            </w:pPr>
            <w:r>
              <w:t>Excellent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spoken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skills</w:t>
            </w:r>
          </w:p>
        </w:tc>
      </w:tr>
      <w:tr w:rsidR="00A14B67" w14:paraId="4EC86CAE" w14:textId="77777777" w:rsidTr="009E5EA9">
        <w:trPr>
          <w:trHeight w:val="918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1E74218F" w14:textId="77777777" w:rsidR="00A14B67" w:rsidRDefault="00A14B67">
            <w:pPr>
              <w:pStyle w:val="TableParagraph"/>
              <w:spacing w:before="33"/>
              <w:rPr>
                <w:b/>
              </w:rPr>
            </w:pPr>
            <w:r>
              <w:rPr>
                <w:b/>
              </w:rPr>
              <w:t>Indicative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Qualifications</w:t>
            </w:r>
          </w:p>
          <w:p w14:paraId="6838314E" w14:textId="77777777" w:rsidR="00A14B67" w:rsidRDefault="00A14B67">
            <w:pPr>
              <w:pStyle w:val="TableParagraph"/>
              <w:spacing w:before="8" w:line="290" w:lineRule="atLeast"/>
              <w:ind w:right="4759"/>
              <w:rPr>
                <w:rFonts w:ascii="Arial MT"/>
              </w:rPr>
            </w:pPr>
            <w:r>
              <w:t>Educated to degree level or equivalent by experience</w:t>
            </w:r>
            <w:r>
              <w:rPr>
                <w:spacing w:val="-60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qualification</w:t>
            </w:r>
            <w:r>
              <w:rPr>
                <w:spacing w:val="-2"/>
              </w:rPr>
              <w:t xml:space="preserve"> </w:t>
            </w:r>
            <w:r>
              <w:t>(desirable)</w:t>
            </w:r>
          </w:p>
        </w:tc>
      </w:tr>
      <w:tr w:rsidR="00A14B67" w14:paraId="0CD701AD" w14:textId="77777777" w:rsidTr="009E5EA9">
        <w:trPr>
          <w:trHeight w:val="865"/>
        </w:trPr>
        <w:tc>
          <w:tcPr>
            <w:tcW w:w="1008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9FE25E6" w14:textId="77777777" w:rsidR="00A14B67" w:rsidRDefault="00A14B67">
            <w:pPr>
              <w:pStyle w:val="TableParagraph"/>
              <w:spacing w:before="37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intended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role.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intended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detailed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responsibilities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supplemented</w:t>
            </w:r>
          </w:p>
          <w:p w14:paraId="2600EED4" w14:textId="77777777" w:rsidR="00A14B67" w:rsidRDefault="00A14B67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and further defined by annual objectives, which will be developed in conjunction with the post holder. It will be subject 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reserves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amend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accountabilities listed.</w:t>
            </w:r>
          </w:p>
        </w:tc>
      </w:tr>
    </w:tbl>
    <w:p w14:paraId="2F680857" w14:textId="77777777" w:rsidR="00A14B67" w:rsidRDefault="00A14B67" w:rsidP="00A14B67">
      <w:pPr>
        <w:rPr>
          <w:rFonts w:ascii="Arial MT" w:eastAsia="Arial MT" w:hAnsi="Arial MT" w:cs="Arial MT"/>
        </w:rPr>
      </w:pPr>
    </w:p>
    <w:p w14:paraId="08E03ABF" w14:textId="77777777" w:rsidR="0037340A" w:rsidRDefault="0037340A" w:rsidP="0037340A">
      <w:pPr>
        <w:tabs>
          <w:tab w:val="left" w:pos="1297"/>
          <w:tab w:val="left" w:pos="2162"/>
          <w:tab w:val="left" w:pos="3026"/>
          <w:tab w:val="left" w:pos="4322"/>
          <w:tab w:val="left" w:pos="9291"/>
        </w:tabs>
        <w:spacing w:before="101"/>
      </w:pPr>
    </w:p>
    <w:sectPr w:rsidR="0037340A">
      <w:headerReference w:type="default" r:id="rId9"/>
      <w:footerReference w:type="default" r:id="rId10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CC54C" w14:textId="77777777" w:rsidR="00B017E8" w:rsidRDefault="00B72825">
      <w:r>
        <w:separator/>
      </w:r>
    </w:p>
  </w:endnote>
  <w:endnote w:type="continuationSeparator" w:id="0">
    <w:p w14:paraId="25E6C564" w14:textId="77777777" w:rsidR="00B017E8" w:rsidRDefault="00B7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89DDF" w14:textId="41FFF24D" w:rsidR="00C428FE" w:rsidRDefault="008A0E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46272" behindDoc="1" locked="0" layoutInCell="1" allowOverlap="1" wp14:anchorId="1B790324" wp14:editId="3A4346CD">
              <wp:simplePos x="0" y="0"/>
              <wp:positionH relativeFrom="page">
                <wp:posOffset>2999105</wp:posOffset>
              </wp:positionH>
              <wp:positionV relativeFrom="page">
                <wp:posOffset>10259060</wp:posOffset>
              </wp:positionV>
              <wp:extent cx="71501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2927" w14:textId="77777777" w:rsidR="00C428FE" w:rsidRDefault="00B72825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903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36.15pt;margin-top:807.8pt;width:56.3pt;height:15.3pt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" filled="f" stroked="f">
              <v:textbox inset="0,0,0,0">
                <w:txbxContent>
                  <w:p w14:paraId="46C42927" w14:textId="77777777" w:rsidR="00C428FE" w:rsidRDefault="00B72825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47296" behindDoc="1" locked="0" layoutInCell="1" allowOverlap="1" wp14:anchorId="0C7A315B" wp14:editId="13386992">
              <wp:simplePos x="0" y="0"/>
              <wp:positionH relativeFrom="page">
                <wp:posOffset>706755</wp:posOffset>
              </wp:positionH>
              <wp:positionV relativeFrom="page">
                <wp:posOffset>10302240</wp:posOffset>
              </wp:positionV>
              <wp:extent cx="133032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03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89E3E" w14:textId="77777777" w:rsidR="00C428FE" w:rsidRDefault="00B7282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Contract Manager (PO4).doc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A315B" id="Text Box 1" o:spid="_x0000_s1029" type="#_x0000_t202" style="position:absolute;margin-left:55.65pt;margin-top:811.2pt;width:104.75pt;height:11pt;z-index:-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" filled="f" stroked="f">
              <v:textbox inset="0,0,0,0">
                <w:txbxContent>
                  <w:p w14:paraId="32E89E3E" w14:textId="77777777" w:rsidR="00C428FE" w:rsidRDefault="00B7282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Contract Manager (PO4).doc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C236C" w14:textId="77777777" w:rsidR="00C428FE" w:rsidRDefault="00C428F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C454E" w14:textId="77777777" w:rsidR="00B017E8" w:rsidRDefault="00B72825">
      <w:r>
        <w:separator/>
      </w:r>
    </w:p>
  </w:footnote>
  <w:footnote w:type="continuationSeparator" w:id="0">
    <w:p w14:paraId="039F97B6" w14:textId="77777777" w:rsidR="00B017E8" w:rsidRDefault="00B7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868CE" w14:textId="77777777" w:rsidR="00C428FE" w:rsidRDefault="00B7282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45248" behindDoc="1" locked="0" layoutInCell="1" allowOverlap="1" wp14:anchorId="2D2B9357" wp14:editId="7BC04DE3">
          <wp:simplePos x="0" y="0"/>
          <wp:positionH relativeFrom="page">
            <wp:posOffset>5236209</wp:posOffset>
          </wp:positionH>
          <wp:positionV relativeFrom="page">
            <wp:posOffset>342899</wp:posOffset>
          </wp:positionV>
          <wp:extent cx="1176522" cy="7048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6522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87824" w14:textId="77777777" w:rsidR="00C428FE" w:rsidRDefault="00C428F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41553"/>
    <w:multiLevelType w:val="hybridMultilevel"/>
    <w:tmpl w:val="90E66078"/>
    <w:lvl w:ilvl="0" w:tplc="78B6469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EDA80D8">
      <w:numFmt w:val="bullet"/>
      <w:lvlText w:val="•"/>
      <w:lvlJc w:val="left"/>
      <w:pPr>
        <w:ind w:left="1745" w:hanging="360"/>
      </w:pPr>
      <w:rPr>
        <w:lang w:val="en-US" w:eastAsia="en-US" w:bidi="ar-SA"/>
      </w:rPr>
    </w:lvl>
    <w:lvl w:ilvl="2" w:tplc="568A7CEA">
      <w:numFmt w:val="bullet"/>
      <w:lvlText w:val="•"/>
      <w:lvlJc w:val="left"/>
      <w:pPr>
        <w:ind w:left="2670" w:hanging="360"/>
      </w:pPr>
      <w:rPr>
        <w:lang w:val="en-US" w:eastAsia="en-US" w:bidi="ar-SA"/>
      </w:rPr>
    </w:lvl>
    <w:lvl w:ilvl="3" w:tplc="AAD40ABE">
      <w:numFmt w:val="bullet"/>
      <w:lvlText w:val="•"/>
      <w:lvlJc w:val="left"/>
      <w:pPr>
        <w:ind w:left="3595" w:hanging="360"/>
      </w:pPr>
      <w:rPr>
        <w:lang w:val="en-US" w:eastAsia="en-US" w:bidi="ar-SA"/>
      </w:rPr>
    </w:lvl>
    <w:lvl w:ilvl="4" w:tplc="9F144E44">
      <w:numFmt w:val="bullet"/>
      <w:lvlText w:val="•"/>
      <w:lvlJc w:val="left"/>
      <w:pPr>
        <w:ind w:left="4521" w:hanging="360"/>
      </w:pPr>
      <w:rPr>
        <w:lang w:val="en-US" w:eastAsia="en-US" w:bidi="ar-SA"/>
      </w:rPr>
    </w:lvl>
    <w:lvl w:ilvl="5" w:tplc="0F3608E0">
      <w:numFmt w:val="bullet"/>
      <w:lvlText w:val="•"/>
      <w:lvlJc w:val="left"/>
      <w:pPr>
        <w:ind w:left="5446" w:hanging="360"/>
      </w:pPr>
      <w:rPr>
        <w:lang w:val="en-US" w:eastAsia="en-US" w:bidi="ar-SA"/>
      </w:rPr>
    </w:lvl>
    <w:lvl w:ilvl="6" w:tplc="C7B8628E">
      <w:numFmt w:val="bullet"/>
      <w:lvlText w:val="•"/>
      <w:lvlJc w:val="left"/>
      <w:pPr>
        <w:ind w:left="6371" w:hanging="360"/>
      </w:pPr>
      <w:rPr>
        <w:lang w:val="en-US" w:eastAsia="en-US" w:bidi="ar-SA"/>
      </w:rPr>
    </w:lvl>
    <w:lvl w:ilvl="7" w:tplc="6106A5DA">
      <w:numFmt w:val="bullet"/>
      <w:lvlText w:val="•"/>
      <w:lvlJc w:val="left"/>
      <w:pPr>
        <w:ind w:left="7296" w:hanging="360"/>
      </w:pPr>
      <w:rPr>
        <w:lang w:val="en-US" w:eastAsia="en-US" w:bidi="ar-SA"/>
      </w:rPr>
    </w:lvl>
    <w:lvl w:ilvl="8" w:tplc="4CD4ED84">
      <w:numFmt w:val="bullet"/>
      <w:lvlText w:val="•"/>
      <w:lvlJc w:val="left"/>
      <w:pPr>
        <w:ind w:left="8222" w:hanging="360"/>
      </w:pPr>
      <w:rPr>
        <w:lang w:val="en-US" w:eastAsia="en-US" w:bidi="ar-SA"/>
      </w:rPr>
    </w:lvl>
  </w:abstractNum>
  <w:abstractNum w:abstractNumId="1" w15:restartNumberingAfterBreak="0">
    <w:nsid w:val="0BF97507"/>
    <w:multiLevelType w:val="hybridMultilevel"/>
    <w:tmpl w:val="AFD614A2"/>
    <w:lvl w:ilvl="0" w:tplc="DE16AF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FD2DDD2">
      <w:numFmt w:val="bullet"/>
      <w:lvlText w:val="•"/>
      <w:lvlJc w:val="left"/>
      <w:pPr>
        <w:ind w:left="1745" w:hanging="360"/>
      </w:pPr>
      <w:rPr>
        <w:lang w:val="en-US" w:eastAsia="en-US" w:bidi="ar-SA"/>
      </w:rPr>
    </w:lvl>
    <w:lvl w:ilvl="2" w:tplc="7682F902">
      <w:numFmt w:val="bullet"/>
      <w:lvlText w:val="•"/>
      <w:lvlJc w:val="left"/>
      <w:pPr>
        <w:ind w:left="2670" w:hanging="360"/>
      </w:pPr>
      <w:rPr>
        <w:lang w:val="en-US" w:eastAsia="en-US" w:bidi="ar-SA"/>
      </w:rPr>
    </w:lvl>
    <w:lvl w:ilvl="3" w:tplc="6FF6A956">
      <w:numFmt w:val="bullet"/>
      <w:lvlText w:val="•"/>
      <w:lvlJc w:val="left"/>
      <w:pPr>
        <w:ind w:left="3595" w:hanging="360"/>
      </w:pPr>
      <w:rPr>
        <w:lang w:val="en-US" w:eastAsia="en-US" w:bidi="ar-SA"/>
      </w:rPr>
    </w:lvl>
    <w:lvl w:ilvl="4" w:tplc="F9689178">
      <w:numFmt w:val="bullet"/>
      <w:lvlText w:val="•"/>
      <w:lvlJc w:val="left"/>
      <w:pPr>
        <w:ind w:left="4520" w:hanging="360"/>
      </w:pPr>
      <w:rPr>
        <w:lang w:val="en-US" w:eastAsia="en-US" w:bidi="ar-SA"/>
      </w:rPr>
    </w:lvl>
    <w:lvl w:ilvl="5" w:tplc="555AE482">
      <w:numFmt w:val="bullet"/>
      <w:lvlText w:val="•"/>
      <w:lvlJc w:val="left"/>
      <w:pPr>
        <w:ind w:left="5446" w:hanging="360"/>
      </w:pPr>
      <w:rPr>
        <w:lang w:val="en-US" w:eastAsia="en-US" w:bidi="ar-SA"/>
      </w:rPr>
    </w:lvl>
    <w:lvl w:ilvl="6" w:tplc="02665920">
      <w:numFmt w:val="bullet"/>
      <w:lvlText w:val="•"/>
      <w:lvlJc w:val="left"/>
      <w:pPr>
        <w:ind w:left="6371" w:hanging="360"/>
      </w:pPr>
      <w:rPr>
        <w:lang w:val="en-US" w:eastAsia="en-US" w:bidi="ar-SA"/>
      </w:rPr>
    </w:lvl>
    <w:lvl w:ilvl="7" w:tplc="78189408">
      <w:numFmt w:val="bullet"/>
      <w:lvlText w:val="•"/>
      <w:lvlJc w:val="left"/>
      <w:pPr>
        <w:ind w:left="7296" w:hanging="360"/>
      </w:pPr>
      <w:rPr>
        <w:lang w:val="en-US" w:eastAsia="en-US" w:bidi="ar-SA"/>
      </w:rPr>
    </w:lvl>
    <w:lvl w:ilvl="8" w:tplc="7CC4F192">
      <w:numFmt w:val="bullet"/>
      <w:lvlText w:val="•"/>
      <w:lvlJc w:val="left"/>
      <w:pPr>
        <w:ind w:left="8221" w:hanging="360"/>
      </w:pPr>
      <w:rPr>
        <w:lang w:val="en-US" w:eastAsia="en-US" w:bidi="ar-SA"/>
      </w:rPr>
    </w:lvl>
  </w:abstractNum>
  <w:abstractNum w:abstractNumId="2" w15:restartNumberingAfterBreak="0">
    <w:nsid w:val="3BD6324B"/>
    <w:multiLevelType w:val="hybridMultilevel"/>
    <w:tmpl w:val="2C0AD782"/>
    <w:lvl w:ilvl="0" w:tplc="08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FE"/>
    <w:rsid w:val="00036594"/>
    <w:rsid w:val="001A52A3"/>
    <w:rsid w:val="001D732F"/>
    <w:rsid w:val="0037340A"/>
    <w:rsid w:val="00483173"/>
    <w:rsid w:val="006751D7"/>
    <w:rsid w:val="006C1F3A"/>
    <w:rsid w:val="008A0E8B"/>
    <w:rsid w:val="009E5EA9"/>
    <w:rsid w:val="00A14B67"/>
    <w:rsid w:val="00B017E8"/>
    <w:rsid w:val="00B72825"/>
    <w:rsid w:val="00C428FE"/>
    <w:rsid w:val="00C537C2"/>
    <w:rsid w:val="00CF25DE"/>
    <w:rsid w:val="00DB5C38"/>
    <w:rsid w:val="00F5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B1C36"/>
  <w15:docId w15:val="{85F469B6-79BC-4FE9-9AB9-5611AEFB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 w:cs="Courier New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14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B67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14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B67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Family</dc:title>
  <dc:creator>sylvia kershaw</dc:creator>
  <cp:lastModifiedBy>David Lowe</cp:lastModifiedBy>
  <cp:revision>18</cp:revision>
  <dcterms:created xsi:type="dcterms:W3CDTF">2021-09-02T11:14:00Z</dcterms:created>
  <dcterms:modified xsi:type="dcterms:W3CDTF">2021-09-07T08:17:00Z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