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0BA4" w14:textId="77777777" w:rsidR="00DF1C2C" w:rsidRPr="004756B0" w:rsidRDefault="00C07789">
      <w:pPr>
        <w:pBdr>
          <w:bottom w:val="single" w:sz="6" w:space="1" w:color="auto"/>
        </w:pBdr>
        <w:rPr>
          <w:rFonts w:ascii="Arial" w:hAnsi="Arial" w:cs="Arial"/>
          <w:b/>
          <w:sz w:val="36"/>
          <w:szCs w:val="32"/>
        </w:rPr>
      </w:pPr>
      <w:r w:rsidRPr="004756B0">
        <w:rPr>
          <w:rFonts w:ascii="Arial" w:hAnsi="Arial" w:cs="Arial"/>
          <w:b/>
          <w:sz w:val="36"/>
          <w:szCs w:val="32"/>
        </w:rPr>
        <w:t xml:space="preserve">Service Charge </w:t>
      </w:r>
      <w:r w:rsidR="00E85120" w:rsidRPr="004756B0">
        <w:rPr>
          <w:rFonts w:ascii="Arial" w:hAnsi="Arial" w:cs="Arial"/>
          <w:b/>
          <w:sz w:val="36"/>
          <w:szCs w:val="32"/>
        </w:rPr>
        <w:t xml:space="preserve">Officer </w:t>
      </w:r>
    </w:p>
    <w:p w14:paraId="00648440" w14:textId="77777777" w:rsidR="00DF1C2C" w:rsidRPr="004756B0" w:rsidRDefault="00C07789">
      <w:pPr>
        <w:rPr>
          <w:rFonts w:ascii="Arial" w:hAnsi="Arial" w:cs="Arial"/>
          <w:sz w:val="32"/>
        </w:rPr>
      </w:pPr>
      <w:r w:rsidRPr="004756B0">
        <w:rPr>
          <w:rFonts w:ascii="Arial" w:hAnsi="Arial" w:cs="Arial"/>
          <w:sz w:val="32"/>
        </w:rPr>
        <w:t xml:space="preserve">Business </w:t>
      </w:r>
      <w:r w:rsidR="000E4B75" w:rsidRPr="004756B0">
        <w:rPr>
          <w:rFonts w:ascii="Arial" w:hAnsi="Arial" w:cs="Arial"/>
          <w:sz w:val="32"/>
        </w:rPr>
        <w:t>Improvement</w:t>
      </w:r>
      <w:r w:rsidRPr="004756B0">
        <w:rPr>
          <w:rFonts w:ascii="Arial" w:hAnsi="Arial" w:cs="Arial"/>
          <w:sz w:val="32"/>
        </w:rPr>
        <w:t xml:space="preserve"> </w:t>
      </w:r>
      <w:r w:rsidR="00DF1C2C" w:rsidRPr="004756B0">
        <w:rPr>
          <w:rFonts w:ascii="Arial" w:hAnsi="Arial" w:cs="Arial"/>
          <w:sz w:val="32"/>
        </w:rPr>
        <w:t>Directorate</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79"/>
        <w:gridCol w:w="6530"/>
      </w:tblGrid>
      <w:tr w:rsidR="00254B5C" w:rsidRPr="004756B0" w14:paraId="3F05351E" w14:textId="77777777" w:rsidTr="003113FA">
        <w:trPr>
          <w:tblCellSpacing w:w="20" w:type="dxa"/>
        </w:trPr>
        <w:tc>
          <w:tcPr>
            <w:tcW w:w="4955" w:type="pct"/>
            <w:gridSpan w:val="2"/>
            <w:shd w:val="clear" w:color="auto" w:fill="D9D9D9"/>
          </w:tcPr>
          <w:p w14:paraId="2B322D6B" w14:textId="77777777" w:rsidR="00A71783" w:rsidRPr="004756B0" w:rsidRDefault="00B366BB" w:rsidP="00A71783">
            <w:pPr>
              <w:spacing w:after="60" w:line="240" w:lineRule="auto"/>
              <w:rPr>
                <w:rFonts w:ascii="Arial" w:hAnsi="Arial" w:cs="Arial"/>
                <w:b/>
              </w:rPr>
            </w:pPr>
            <w:r w:rsidRPr="004756B0">
              <w:rPr>
                <w:rFonts w:ascii="Arial" w:hAnsi="Arial" w:cs="Arial"/>
                <w:b/>
              </w:rPr>
              <w:t>Overview</w:t>
            </w:r>
          </w:p>
        </w:tc>
      </w:tr>
      <w:tr w:rsidR="00254B5C" w:rsidRPr="004756B0" w14:paraId="6E3C6BA6" w14:textId="77777777" w:rsidTr="005171DE">
        <w:trPr>
          <w:tblCellSpacing w:w="20" w:type="dxa"/>
        </w:trPr>
        <w:tc>
          <w:tcPr>
            <w:tcW w:w="1266" w:type="pct"/>
            <w:shd w:val="clear" w:color="auto" w:fill="auto"/>
          </w:tcPr>
          <w:p w14:paraId="45D3A08E" w14:textId="77777777" w:rsidR="00DF1C2C" w:rsidRPr="004756B0" w:rsidRDefault="00DF1C2C" w:rsidP="003113FA">
            <w:pPr>
              <w:spacing w:after="60" w:line="240" w:lineRule="auto"/>
              <w:rPr>
                <w:rFonts w:ascii="Arial" w:hAnsi="Arial" w:cs="Arial"/>
                <w:b/>
              </w:rPr>
            </w:pPr>
            <w:r w:rsidRPr="004756B0">
              <w:rPr>
                <w:rFonts w:ascii="Arial" w:hAnsi="Arial" w:cs="Arial"/>
                <w:b/>
              </w:rPr>
              <w:t>Role Purpose</w:t>
            </w:r>
          </w:p>
        </w:tc>
        <w:tc>
          <w:tcPr>
            <w:tcW w:w="3666" w:type="pct"/>
            <w:shd w:val="clear" w:color="auto" w:fill="auto"/>
          </w:tcPr>
          <w:p w14:paraId="62C34D90" w14:textId="77777777" w:rsidR="00901F76" w:rsidRPr="004756B0" w:rsidRDefault="00901F76" w:rsidP="00901F76">
            <w:pPr>
              <w:spacing w:before="60" w:after="0" w:line="240" w:lineRule="auto"/>
              <w:rPr>
                <w:rFonts w:ascii="Arial" w:hAnsi="Arial" w:cs="Arial"/>
                <w:spacing w:val="6"/>
                <w:szCs w:val="20"/>
                <w:lang w:eastAsia="en-US"/>
              </w:rPr>
            </w:pPr>
            <w:r w:rsidRPr="004756B0">
              <w:rPr>
                <w:rFonts w:ascii="Arial" w:hAnsi="Arial" w:cs="Arial"/>
                <w:spacing w:val="6"/>
                <w:szCs w:val="20"/>
                <w:lang w:eastAsia="en-US"/>
              </w:rPr>
              <w:t xml:space="preserve">The Business Improvement Directorate ensures the Group is robust in terms of regulatory and legislative compliance and strives to assist the business to continuously improve.  </w:t>
            </w:r>
          </w:p>
          <w:p w14:paraId="79836F51" w14:textId="77777777" w:rsidR="00901F76" w:rsidRPr="004756B0" w:rsidRDefault="00901F76" w:rsidP="00901F76">
            <w:pPr>
              <w:spacing w:before="60" w:after="0" w:line="240" w:lineRule="auto"/>
              <w:rPr>
                <w:rFonts w:ascii="Arial" w:hAnsi="Arial" w:cs="Arial"/>
                <w:spacing w:val="6"/>
                <w:szCs w:val="20"/>
                <w:lang w:eastAsia="en-US"/>
              </w:rPr>
            </w:pPr>
          </w:p>
          <w:p w14:paraId="425266BE" w14:textId="77777777" w:rsidR="00DF1C2C" w:rsidRPr="004756B0" w:rsidRDefault="00DF1C2C" w:rsidP="003F1B86">
            <w:pPr>
              <w:spacing w:before="60" w:after="0" w:line="240" w:lineRule="auto"/>
              <w:rPr>
                <w:rFonts w:ascii="Arial" w:hAnsi="Arial" w:cs="Arial"/>
              </w:rPr>
            </w:pPr>
          </w:p>
        </w:tc>
      </w:tr>
      <w:tr w:rsidR="00254B5C" w:rsidRPr="004756B0" w14:paraId="3621A4DB" w14:textId="77777777" w:rsidTr="005171DE">
        <w:trPr>
          <w:tblCellSpacing w:w="20" w:type="dxa"/>
        </w:trPr>
        <w:tc>
          <w:tcPr>
            <w:tcW w:w="1266" w:type="pct"/>
            <w:shd w:val="clear" w:color="auto" w:fill="auto"/>
          </w:tcPr>
          <w:p w14:paraId="1EFABD56" w14:textId="77777777" w:rsidR="00DF1C2C" w:rsidRPr="004756B0" w:rsidRDefault="00DF1C2C" w:rsidP="003113FA">
            <w:pPr>
              <w:spacing w:after="60"/>
              <w:rPr>
                <w:rFonts w:ascii="Arial" w:hAnsi="Arial" w:cs="Arial"/>
                <w:b/>
              </w:rPr>
            </w:pPr>
            <w:r w:rsidRPr="004756B0">
              <w:rPr>
                <w:rFonts w:ascii="Arial" w:hAnsi="Arial" w:cs="Arial"/>
                <w:b/>
              </w:rPr>
              <w:t>Responsible for</w:t>
            </w:r>
          </w:p>
        </w:tc>
        <w:tc>
          <w:tcPr>
            <w:tcW w:w="3666" w:type="pct"/>
            <w:shd w:val="clear" w:color="auto" w:fill="auto"/>
          </w:tcPr>
          <w:p w14:paraId="143E53CD" w14:textId="77777777" w:rsidR="00901F76" w:rsidRPr="004756B0" w:rsidRDefault="00B47914" w:rsidP="00916EE4">
            <w:pPr>
              <w:spacing w:after="60" w:line="240" w:lineRule="auto"/>
              <w:rPr>
                <w:rFonts w:ascii="Arial" w:hAnsi="Arial" w:cs="Arial"/>
              </w:rPr>
            </w:pPr>
            <w:r>
              <w:rPr>
                <w:rFonts w:ascii="Arial" w:hAnsi="Arial" w:cs="Arial"/>
              </w:rPr>
              <w:t xml:space="preserve">Supporting delivery of the service charge setting cycle, that these are coordinated and run effectively. </w:t>
            </w:r>
            <w:r w:rsidRPr="0031076A">
              <w:rPr>
                <w:rFonts w:ascii="Arial" w:hAnsi="Arial" w:cs="Arial"/>
              </w:rPr>
              <w:t>Providing operational support to the</w:t>
            </w:r>
            <w:r>
              <w:rPr>
                <w:rFonts w:ascii="Arial" w:hAnsi="Arial" w:cs="Arial"/>
              </w:rPr>
              <w:t xml:space="preserve"> housing team to ensure</w:t>
            </w:r>
            <w:r w:rsidRPr="0031076A">
              <w:rPr>
                <w:rFonts w:ascii="Arial" w:hAnsi="Arial" w:cs="Arial"/>
              </w:rPr>
              <w:t xml:space="preserve"> compliance with</w:t>
            </w:r>
            <w:r>
              <w:rPr>
                <w:rFonts w:ascii="Arial" w:hAnsi="Arial" w:cs="Arial"/>
              </w:rPr>
              <w:t xml:space="preserve"> NHGs Service Charge Policy and Procedure, and the relevant legislation. </w:t>
            </w:r>
            <w:proofErr w:type="spellStart"/>
            <w:r>
              <w:rPr>
                <w:rFonts w:ascii="Arial" w:hAnsi="Arial" w:cs="Arial"/>
              </w:rPr>
              <w:t>Faciliating</w:t>
            </w:r>
            <w:proofErr w:type="spellEnd"/>
            <w:r>
              <w:rPr>
                <w:rFonts w:ascii="Arial" w:hAnsi="Arial" w:cs="Arial"/>
              </w:rPr>
              <w:t xml:space="preserve"> delivery of the Service Charge Setting Cycle.</w:t>
            </w:r>
          </w:p>
        </w:tc>
      </w:tr>
      <w:tr w:rsidR="00254B5C" w:rsidRPr="004756B0" w14:paraId="362AD2CF" w14:textId="77777777" w:rsidTr="005171DE">
        <w:trPr>
          <w:tblCellSpacing w:w="20" w:type="dxa"/>
        </w:trPr>
        <w:tc>
          <w:tcPr>
            <w:tcW w:w="1266" w:type="pct"/>
            <w:shd w:val="clear" w:color="auto" w:fill="auto"/>
          </w:tcPr>
          <w:p w14:paraId="43BE470A" w14:textId="77777777" w:rsidR="00DF1C2C" w:rsidRPr="004756B0" w:rsidRDefault="00DF1C2C" w:rsidP="003113FA">
            <w:pPr>
              <w:spacing w:after="60" w:line="240" w:lineRule="auto"/>
              <w:rPr>
                <w:rFonts w:ascii="Arial" w:hAnsi="Arial" w:cs="Arial"/>
                <w:b/>
              </w:rPr>
            </w:pPr>
            <w:r w:rsidRPr="004756B0">
              <w:rPr>
                <w:rFonts w:ascii="Arial" w:hAnsi="Arial" w:cs="Arial"/>
                <w:b/>
              </w:rPr>
              <w:t>Reports to</w:t>
            </w:r>
          </w:p>
        </w:tc>
        <w:tc>
          <w:tcPr>
            <w:tcW w:w="3666" w:type="pct"/>
            <w:shd w:val="clear" w:color="auto" w:fill="auto"/>
          </w:tcPr>
          <w:p w14:paraId="75B83088" w14:textId="77777777" w:rsidR="00DF1C2C" w:rsidRPr="004756B0" w:rsidRDefault="00C040CD" w:rsidP="004919DF">
            <w:pPr>
              <w:spacing w:after="60" w:line="240" w:lineRule="auto"/>
              <w:rPr>
                <w:rFonts w:ascii="Arial" w:hAnsi="Arial" w:cs="Arial"/>
              </w:rPr>
            </w:pPr>
            <w:r w:rsidRPr="004756B0">
              <w:rPr>
                <w:rFonts w:ascii="Arial" w:hAnsi="Arial" w:cs="Arial"/>
              </w:rPr>
              <w:t xml:space="preserve">Service Charge </w:t>
            </w:r>
            <w:r w:rsidR="004919DF">
              <w:rPr>
                <w:rFonts w:ascii="Arial" w:hAnsi="Arial" w:cs="Arial"/>
              </w:rPr>
              <w:t>Lead</w:t>
            </w:r>
          </w:p>
        </w:tc>
      </w:tr>
      <w:tr w:rsidR="00254B5C" w:rsidRPr="004756B0" w14:paraId="0F64A0C9" w14:textId="77777777" w:rsidTr="005171DE">
        <w:trPr>
          <w:tblCellSpacing w:w="20" w:type="dxa"/>
        </w:trPr>
        <w:tc>
          <w:tcPr>
            <w:tcW w:w="1266" w:type="pct"/>
            <w:shd w:val="clear" w:color="auto" w:fill="auto"/>
          </w:tcPr>
          <w:p w14:paraId="23E61D5A" w14:textId="77777777" w:rsidR="00DF1C2C" w:rsidRPr="004756B0" w:rsidRDefault="00DF1C2C" w:rsidP="00887553">
            <w:pPr>
              <w:spacing w:after="60"/>
              <w:rPr>
                <w:rFonts w:ascii="Arial" w:hAnsi="Arial" w:cs="Arial"/>
                <w:b/>
              </w:rPr>
            </w:pPr>
            <w:r w:rsidRPr="004756B0">
              <w:rPr>
                <w:rFonts w:ascii="Arial" w:hAnsi="Arial" w:cs="Arial"/>
                <w:b/>
              </w:rPr>
              <w:t>Line management</w:t>
            </w:r>
          </w:p>
        </w:tc>
        <w:tc>
          <w:tcPr>
            <w:tcW w:w="3666" w:type="pct"/>
            <w:shd w:val="clear" w:color="auto" w:fill="auto"/>
          </w:tcPr>
          <w:p w14:paraId="4E00CA7B" w14:textId="77777777" w:rsidR="00DF1C2C" w:rsidRPr="004756B0" w:rsidRDefault="00DF1C2C" w:rsidP="00901F76">
            <w:pPr>
              <w:spacing w:after="60" w:line="240" w:lineRule="auto"/>
              <w:rPr>
                <w:rFonts w:ascii="Arial" w:hAnsi="Arial" w:cs="Arial"/>
              </w:rPr>
            </w:pPr>
            <w:r w:rsidRPr="004756B0">
              <w:rPr>
                <w:rFonts w:ascii="Arial" w:hAnsi="Arial" w:cs="Arial"/>
              </w:rPr>
              <w:t>N/A</w:t>
            </w:r>
          </w:p>
        </w:tc>
      </w:tr>
      <w:tr w:rsidR="00254B5C" w:rsidRPr="004756B0" w14:paraId="700E85DB" w14:textId="77777777" w:rsidTr="005171DE">
        <w:trPr>
          <w:trHeight w:val="70"/>
          <w:tblCellSpacing w:w="20" w:type="dxa"/>
        </w:trPr>
        <w:tc>
          <w:tcPr>
            <w:tcW w:w="1266" w:type="pct"/>
            <w:shd w:val="clear" w:color="auto" w:fill="auto"/>
          </w:tcPr>
          <w:p w14:paraId="2278F92B" w14:textId="77777777" w:rsidR="00DF1C2C" w:rsidRPr="004756B0" w:rsidRDefault="00DF1C2C" w:rsidP="00887553">
            <w:pPr>
              <w:spacing w:after="60" w:line="240" w:lineRule="auto"/>
              <w:rPr>
                <w:rFonts w:ascii="Arial" w:hAnsi="Arial" w:cs="Arial"/>
                <w:b/>
              </w:rPr>
            </w:pPr>
            <w:r w:rsidRPr="004756B0">
              <w:rPr>
                <w:rFonts w:ascii="Arial" w:hAnsi="Arial" w:cs="Arial"/>
                <w:b/>
              </w:rPr>
              <w:t>Date</w:t>
            </w:r>
          </w:p>
        </w:tc>
        <w:tc>
          <w:tcPr>
            <w:tcW w:w="3666" w:type="pct"/>
            <w:shd w:val="clear" w:color="auto" w:fill="auto"/>
          </w:tcPr>
          <w:p w14:paraId="15FB984D" w14:textId="0881D321" w:rsidR="00DF1C2C" w:rsidRPr="004756B0" w:rsidRDefault="003A6E04" w:rsidP="00887553">
            <w:pPr>
              <w:spacing w:after="60" w:line="240" w:lineRule="auto"/>
              <w:rPr>
                <w:rFonts w:ascii="Arial" w:hAnsi="Arial" w:cs="Arial"/>
              </w:rPr>
            </w:pPr>
            <w:r>
              <w:rPr>
                <w:rFonts w:ascii="Arial" w:hAnsi="Arial" w:cs="Arial"/>
              </w:rPr>
              <w:t>16</w:t>
            </w:r>
            <w:r w:rsidRPr="003A6E04">
              <w:rPr>
                <w:rFonts w:ascii="Arial" w:hAnsi="Arial" w:cs="Arial"/>
                <w:vertAlign w:val="superscript"/>
              </w:rPr>
              <w:t>th</w:t>
            </w:r>
            <w:r>
              <w:rPr>
                <w:rFonts w:ascii="Arial" w:hAnsi="Arial" w:cs="Arial"/>
              </w:rPr>
              <w:t xml:space="preserve"> April 2021</w:t>
            </w:r>
            <w:bookmarkStart w:id="0" w:name="_GoBack"/>
            <w:bookmarkEnd w:id="0"/>
            <w:r w:rsidR="00C040CD" w:rsidRPr="004756B0">
              <w:rPr>
                <w:rFonts w:ascii="Arial" w:hAnsi="Arial" w:cs="Arial"/>
              </w:rPr>
              <w:t xml:space="preserve"> </w:t>
            </w:r>
          </w:p>
        </w:tc>
      </w:tr>
    </w:tbl>
    <w:p w14:paraId="78321220" w14:textId="77777777" w:rsidR="00811501" w:rsidRPr="004756B0" w:rsidRDefault="00811501" w:rsidP="00887553">
      <w:pPr>
        <w:spacing w:after="60"/>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79"/>
        <w:gridCol w:w="6530"/>
      </w:tblGrid>
      <w:tr w:rsidR="00254B5C" w:rsidRPr="004756B0" w14:paraId="564BDB32" w14:textId="77777777" w:rsidTr="003113FA">
        <w:trPr>
          <w:trHeight w:val="150"/>
          <w:tblCellSpacing w:w="20" w:type="dxa"/>
        </w:trPr>
        <w:tc>
          <w:tcPr>
            <w:tcW w:w="4955" w:type="pct"/>
            <w:gridSpan w:val="2"/>
            <w:shd w:val="clear" w:color="auto" w:fill="D9D9D9"/>
          </w:tcPr>
          <w:p w14:paraId="33EE414C" w14:textId="77777777" w:rsidR="0083378F" w:rsidRPr="004756B0" w:rsidRDefault="005171DE" w:rsidP="005171DE">
            <w:pPr>
              <w:spacing w:after="60" w:line="240" w:lineRule="auto"/>
              <w:rPr>
                <w:rFonts w:ascii="Arial" w:hAnsi="Arial" w:cs="Arial"/>
                <w:b/>
              </w:rPr>
            </w:pPr>
            <w:r w:rsidRPr="004756B0">
              <w:rPr>
                <w:rFonts w:ascii="Arial" w:hAnsi="Arial" w:cs="Arial"/>
                <w:b/>
              </w:rPr>
              <w:t>Role relationships</w:t>
            </w:r>
          </w:p>
        </w:tc>
      </w:tr>
      <w:tr w:rsidR="00254B5C" w:rsidRPr="004756B0" w14:paraId="5A1679DF" w14:textId="77777777" w:rsidTr="00160721">
        <w:trPr>
          <w:trHeight w:val="45"/>
          <w:tblCellSpacing w:w="20" w:type="dxa"/>
        </w:trPr>
        <w:tc>
          <w:tcPr>
            <w:tcW w:w="1266" w:type="pct"/>
            <w:shd w:val="clear" w:color="auto" w:fill="auto"/>
          </w:tcPr>
          <w:p w14:paraId="3724FE28" w14:textId="77777777" w:rsidR="00160721" w:rsidRPr="004756B0" w:rsidRDefault="00160721" w:rsidP="00160721">
            <w:pPr>
              <w:pStyle w:val="NoSpacing"/>
              <w:spacing w:after="60"/>
              <w:rPr>
                <w:rFonts w:ascii="Arial" w:hAnsi="Arial" w:cs="Arial"/>
              </w:rPr>
            </w:pPr>
            <w:r w:rsidRPr="004756B0">
              <w:rPr>
                <w:rFonts w:ascii="Arial" w:hAnsi="Arial" w:cs="Arial"/>
              </w:rPr>
              <w:t>Internal</w:t>
            </w:r>
          </w:p>
        </w:tc>
        <w:tc>
          <w:tcPr>
            <w:tcW w:w="3666" w:type="pct"/>
            <w:shd w:val="clear" w:color="auto" w:fill="auto"/>
          </w:tcPr>
          <w:p w14:paraId="21371B13" w14:textId="77777777" w:rsidR="00160721" w:rsidRPr="004756B0" w:rsidRDefault="003A7E0C" w:rsidP="00F96EDF">
            <w:pPr>
              <w:pStyle w:val="NoSpacing"/>
              <w:spacing w:after="60"/>
              <w:rPr>
                <w:rFonts w:ascii="Arial" w:hAnsi="Arial" w:cs="Arial"/>
              </w:rPr>
            </w:pPr>
            <w:r>
              <w:rPr>
                <w:rFonts w:ascii="Arial" w:hAnsi="Arial" w:cs="Arial"/>
              </w:rPr>
              <w:t xml:space="preserve"> Housing, Leasehold, Finance, IT, Development</w:t>
            </w:r>
          </w:p>
        </w:tc>
      </w:tr>
      <w:tr w:rsidR="00254B5C" w:rsidRPr="004756B0" w14:paraId="2B474F06" w14:textId="77777777" w:rsidTr="00160721">
        <w:trPr>
          <w:trHeight w:val="45"/>
          <w:tblCellSpacing w:w="20" w:type="dxa"/>
        </w:trPr>
        <w:tc>
          <w:tcPr>
            <w:tcW w:w="1266" w:type="pct"/>
            <w:shd w:val="clear" w:color="auto" w:fill="auto"/>
          </w:tcPr>
          <w:p w14:paraId="2B4E5547" w14:textId="77777777" w:rsidR="00160721" w:rsidRPr="004756B0" w:rsidRDefault="00160721" w:rsidP="00160721">
            <w:pPr>
              <w:pStyle w:val="NoSpacing"/>
              <w:spacing w:after="60"/>
              <w:rPr>
                <w:rFonts w:ascii="Arial" w:hAnsi="Arial" w:cs="Arial"/>
              </w:rPr>
            </w:pPr>
            <w:r w:rsidRPr="004756B0">
              <w:rPr>
                <w:rFonts w:ascii="Arial" w:hAnsi="Arial" w:cs="Arial"/>
              </w:rPr>
              <w:t>External</w:t>
            </w:r>
          </w:p>
        </w:tc>
        <w:tc>
          <w:tcPr>
            <w:tcW w:w="3666" w:type="pct"/>
            <w:shd w:val="clear" w:color="auto" w:fill="auto"/>
          </w:tcPr>
          <w:p w14:paraId="772A4288" w14:textId="77777777" w:rsidR="00160721" w:rsidRPr="004756B0" w:rsidRDefault="00992D48" w:rsidP="004919DF">
            <w:pPr>
              <w:pStyle w:val="NoSpacing"/>
              <w:spacing w:after="60"/>
              <w:rPr>
                <w:rFonts w:ascii="Arial" w:hAnsi="Arial" w:cs="Arial"/>
              </w:rPr>
            </w:pPr>
            <w:r w:rsidRPr="00A50913">
              <w:rPr>
                <w:rFonts w:ascii="Arial" w:hAnsi="Arial" w:cs="Arial"/>
              </w:rPr>
              <w:t>Tenants, Residents Associations, Suppliers, Third Party Managing Agents, MP’s, Ombudsman, Local Authority, Solicitors, Regulator, Auditors, Other registered providers</w:t>
            </w:r>
          </w:p>
        </w:tc>
      </w:tr>
    </w:tbl>
    <w:p w14:paraId="69AF5725" w14:textId="77777777" w:rsidR="0083378F" w:rsidRPr="004756B0" w:rsidRDefault="0083378F" w:rsidP="00887553">
      <w:pPr>
        <w:spacing w:after="60"/>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809"/>
      </w:tblGrid>
      <w:tr w:rsidR="00254B5C" w:rsidRPr="004756B0" w14:paraId="03E9AD7A" w14:textId="77777777" w:rsidTr="003113FA">
        <w:trPr>
          <w:trHeight w:val="25"/>
          <w:tblHeader/>
          <w:tblCellSpacing w:w="20" w:type="dxa"/>
        </w:trPr>
        <w:tc>
          <w:tcPr>
            <w:tcW w:w="5000" w:type="pct"/>
            <w:shd w:val="clear" w:color="auto" w:fill="D9D9D9"/>
            <w:vAlign w:val="center"/>
          </w:tcPr>
          <w:p w14:paraId="06AF089A" w14:textId="77777777" w:rsidR="00DF0EFD" w:rsidRPr="004756B0" w:rsidRDefault="00F3335D" w:rsidP="00887553">
            <w:pPr>
              <w:spacing w:after="60"/>
              <w:rPr>
                <w:rFonts w:ascii="Arial" w:hAnsi="Arial" w:cs="Arial"/>
              </w:rPr>
            </w:pPr>
            <w:r w:rsidRPr="004756B0">
              <w:rPr>
                <w:rFonts w:ascii="Arial" w:hAnsi="Arial" w:cs="Arial"/>
                <w:b/>
              </w:rPr>
              <w:t>Role a</w:t>
            </w:r>
            <w:r w:rsidR="00DF0EFD" w:rsidRPr="004756B0">
              <w:rPr>
                <w:rFonts w:ascii="Arial" w:hAnsi="Arial" w:cs="Arial"/>
                <w:b/>
              </w:rPr>
              <w:t>ccountabilities</w:t>
            </w:r>
          </w:p>
        </w:tc>
      </w:tr>
      <w:tr w:rsidR="00254B5C" w:rsidRPr="004756B0" w14:paraId="7712A734" w14:textId="77777777" w:rsidTr="00DF1C2C">
        <w:trPr>
          <w:trHeight w:val="1884"/>
          <w:tblCellSpacing w:w="20" w:type="dxa"/>
        </w:trPr>
        <w:tc>
          <w:tcPr>
            <w:tcW w:w="5000" w:type="pct"/>
            <w:shd w:val="clear" w:color="auto" w:fill="auto"/>
          </w:tcPr>
          <w:p w14:paraId="36B0D745" w14:textId="77777777" w:rsidR="00901F76" w:rsidRPr="00210CB2" w:rsidRDefault="00901F76" w:rsidP="004756B0">
            <w:pPr>
              <w:pStyle w:val="NoSpacing"/>
              <w:numPr>
                <w:ilvl w:val="0"/>
                <w:numId w:val="35"/>
              </w:numPr>
              <w:spacing w:after="60"/>
              <w:rPr>
                <w:rFonts w:ascii="Arial" w:hAnsi="Arial" w:cs="Arial"/>
              </w:rPr>
            </w:pPr>
            <w:r w:rsidRPr="00210CB2">
              <w:rPr>
                <w:rFonts w:ascii="Arial" w:hAnsi="Arial" w:cs="Arial"/>
              </w:rPr>
              <w:t>Maintain an awareness of the relevant developing legislations and best practice in service charge</w:t>
            </w:r>
            <w:r w:rsidR="00210CB2">
              <w:rPr>
                <w:rFonts w:ascii="Arial" w:hAnsi="Arial" w:cs="Arial"/>
              </w:rPr>
              <w:t>s</w:t>
            </w:r>
            <w:r w:rsidRPr="00210CB2">
              <w:rPr>
                <w:rFonts w:ascii="Arial" w:hAnsi="Arial" w:cs="Arial"/>
              </w:rPr>
              <w:t>, becoming an expert in your field</w:t>
            </w:r>
          </w:p>
          <w:p w14:paraId="393F4384" w14:textId="77777777" w:rsidR="00901F76" w:rsidRPr="00210CB2" w:rsidRDefault="00B47914" w:rsidP="004756B0">
            <w:pPr>
              <w:pStyle w:val="NoSpacing"/>
              <w:numPr>
                <w:ilvl w:val="0"/>
                <w:numId w:val="35"/>
              </w:numPr>
              <w:rPr>
                <w:rFonts w:ascii="Arial" w:hAnsi="Arial" w:cs="Arial"/>
              </w:rPr>
            </w:pPr>
            <w:r>
              <w:rPr>
                <w:rFonts w:ascii="Arial" w:hAnsi="Arial" w:cs="Arial"/>
              </w:rPr>
              <w:t>Provide s</w:t>
            </w:r>
            <w:r w:rsidR="00901F76" w:rsidRPr="00210CB2">
              <w:rPr>
                <w:rFonts w:ascii="Arial" w:hAnsi="Arial" w:cs="Arial"/>
              </w:rPr>
              <w:t xml:space="preserve">upport </w:t>
            </w:r>
            <w:r>
              <w:rPr>
                <w:rFonts w:ascii="Arial" w:hAnsi="Arial" w:cs="Arial"/>
              </w:rPr>
              <w:t xml:space="preserve">and guidance to </w:t>
            </w:r>
            <w:r w:rsidR="00901F76" w:rsidRPr="00210CB2">
              <w:rPr>
                <w:rFonts w:ascii="Arial" w:hAnsi="Arial" w:cs="Arial"/>
              </w:rPr>
              <w:t>the Housing Team</w:t>
            </w:r>
            <w:r>
              <w:rPr>
                <w:rFonts w:ascii="Arial" w:hAnsi="Arial" w:cs="Arial"/>
              </w:rPr>
              <w:t>s</w:t>
            </w:r>
            <w:r w:rsidR="00901F76" w:rsidRPr="00210CB2">
              <w:rPr>
                <w:rFonts w:ascii="Arial" w:hAnsi="Arial" w:cs="Arial"/>
              </w:rPr>
              <w:t xml:space="preserve"> with the budget setting cycles for </w:t>
            </w:r>
            <w:r w:rsidR="00901F76" w:rsidRPr="003F1B86">
              <w:rPr>
                <w:rFonts w:ascii="Arial" w:hAnsi="Arial" w:cs="Arial"/>
              </w:rPr>
              <w:t>variable and</w:t>
            </w:r>
            <w:r w:rsidR="00901F76" w:rsidRPr="00210CB2">
              <w:rPr>
                <w:rFonts w:ascii="Arial" w:hAnsi="Arial" w:cs="Arial"/>
              </w:rPr>
              <w:t xml:space="preserve"> fixed service charges, </w:t>
            </w:r>
            <w:r w:rsidR="00901F76" w:rsidRPr="003F1B86">
              <w:rPr>
                <w:rFonts w:ascii="Arial" w:hAnsi="Arial" w:cs="Arial"/>
              </w:rPr>
              <w:t>year-end reconciliations</w:t>
            </w:r>
            <w:r w:rsidR="00901F76" w:rsidRPr="00210CB2">
              <w:rPr>
                <w:rFonts w:ascii="Arial" w:hAnsi="Arial" w:cs="Arial"/>
              </w:rPr>
              <w:t xml:space="preserve"> and annual consultation process</w:t>
            </w:r>
            <w:r>
              <w:rPr>
                <w:rFonts w:ascii="Arial" w:hAnsi="Arial" w:cs="Arial"/>
              </w:rPr>
              <w:t xml:space="preserve"> to drive consistency and compliance.</w:t>
            </w:r>
            <w:r w:rsidR="00901F76" w:rsidRPr="00210CB2">
              <w:rPr>
                <w:rFonts w:ascii="Arial" w:hAnsi="Arial" w:cs="Arial"/>
              </w:rPr>
              <w:t xml:space="preserve">  </w:t>
            </w:r>
          </w:p>
          <w:p w14:paraId="4B0DE370" w14:textId="77777777" w:rsidR="009A0129" w:rsidRPr="00210CB2" w:rsidRDefault="009A0129" w:rsidP="004756B0">
            <w:pPr>
              <w:pStyle w:val="NoSpacing"/>
              <w:numPr>
                <w:ilvl w:val="0"/>
                <w:numId w:val="35"/>
              </w:numPr>
              <w:rPr>
                <w:rFonts w:ascii="Arial" w:hAnsi="Arial" w:cs="Arial"/>
              </w:rPr>
            </w:pPr>
            <w:r w:rsidRPr="00210CB2">
              <w:rPr>
                <w:rFonts w:ascii="Arial" w:hAnsi="Arial" w:cs="Arial"/>
              </w:rPr>
              <w:t xml:space="preserve">Ensure that budgets and </w:t>
            </w:r>
            <w:r w:rsidR="004B278A" w:rsidRPr="00210CB2">
              <w:rPr>
                <w:rFonts w:ascii="Arial" w:hAnsi="Arial" w:cs="Arial"/>
              </w:rPr>
              <w:t xml:space="preserve">cycle </w:t>
            </w:r>
            <w:r w:rsidRPr="00210CB2">
              <w:rPr>
                <w:rFonts w:ascii="Arial" w:hAnsi="Arial" w:cs="Arial"/>
              </w:rPr>
              <w:t xml:space="preserve">trackers are created and the legal management structures of schemes are documented in Ensemble and easily accessible to Housing </w:t>
            </w:r>
            <w:r w:rsidR="004919DF">
              <w:rPr>
                <w:rFonts w:ascii="Arial" w:hAnsi="Arial" w:cs="Arial"/>
              </w:rPr>
              <w:t>teams</w:t>
            </w:r>
            <w:r w:rsidRPr="00210CB2">
              <w:rPr>
                <w:rFonts w:ascii="Arial" w:hAnsi="Arial" w:cs="Arial"/>
              </w:rPr>
              <w:t>.</w:t>
            </w:r>
          </w:p>
          <w:p w14:paraId="6EDB1A46" w14:textId="77777777" w:rsidR="009A0129" w:rsidRPr="00210CB2" w:rsidRDefault="009A0129" w:rsidP="004756B0">
            <w:pPr>
              <w:pStyle w:val="NoSpacing"/>
              <w:numPr>
                <w:ilvl w:val="0"/>
                <w:numId w:val="35"/>
              </w:numPr>
              <w:rPr>
                <w:rFonts w:ascii="Arial" w:hAnsi="Arial" w:cs="Arial"/>
              </w:rPr>
            </w:pPr>
            <w:r w:rsidRPr="00210CB2">
              <w:rPr>
                <w:rFonts w:ascii="Arial" w:hAnsi="Arial" w:cs="Arial"/>
              </w:rPr>
              <w:t xml:space="preserve">Understand new schemes and assist with the preparation of new scheme estimates, review of new scheme service </w:t>
            </w:r>
            <w:r w:rsidR="004756B0" w:rsidRPr="00210CB2">
              <w:rPr>
                <w:rFonts w:ascii="Arial" w:hAnsi="Arial" w:cs="Arial"/>
              </w:rPr>
              <w:t>charges</w:t>
            </w:r>
            <w:r w:rsidRPr="00210CB2">
              <w:rPr>
                <w:rFonts w:ascii="Arial" w:hAnsi="Arial" w:cs="Arial"/>
              </w:rPr>
              <w:t xml:space="preserve">, annual estimates, </w:t>
            </w:r>
            <w:r w:rsidRPr="003F1B86">
              <w:rPr>
                <w:rFonts w:ascii="Arial" w:hAnsi="Arial" w:cs="Arial"/>
              </w:rPr>
              <w:t>audit</w:t>
            </w:r>
            <w:r w:rsidR="004B278A" w:rsidRPr="00210CB2">
              <w:rPr>
                <w:rFonts w:ascii="Arial" w:hAnsi="Arial" w:cs="Arial"/>
              </w:rPr>
              <w:t xml:space="preserve"> </w:t>
            </w:r>
            <w:r w:rsidR="004B278A" w:rsidRPr="003F1B86">
              <w:rPr>
                <w:rFonts w:ascii="Arial" w:hAnsi="Arial" w:cs="Arial"/>
              </w:rPr>
              <w:t>requirements</w:t>
            </w:r>
            <w:r w:rsidRPr="003F1B86">
              <w:rPr>
                <w:rFonts w:ascii="Arial" w:hAnsi="Arial" w:cs="Arial"/>
              </w:rPr>
              <w:t>.</w:t>
            </w:r>
          </w:p>
          <w:p w14:paraId="668BE06B" w14:textId="77777777" w:rsidR="00901F76" w:rsidRPr="00210CB2" w:rsidRDefault="00B47914" w:rsidP="004756B0">
            <w:pPr>
              <w:pStyle w:val="NoSpacing"/>
              <w:numPr>
                <w:ilvl w:val="0"/>
                <w:numId w:val="35"/>
              </w:numPr>
              <w:rPr>
                <w:rFonts w:ascii="Arial" w:hAnsi="Arial" w:cs="Arial"/>
              </w:rPr>
            </w:pPr>
            <w:r>
              <w:rPr>
                <w:rFonts w:ascii="Arial" w:hAnsi="Arial" w:cs="Arial"/>
              </w:rPr>
              <w:t>Support</w:t>
            </w:r>
            <w:r w:rsidR="00901F76" w:rsidRPr="00210CB2">
              <w:rPr>
                <w:rFonts w:ascii="Arial" w:hAnsi="Arial" w:cs="Arial"/>
              </w:rPr>
              <w:t xml:space="preserve"> the Housing </w:t>
            </w:r>
            <w:r w:rsidR="00901F76" w:rsidRPr="003F1B86">
              <w:rPr>
                <w:rFonts w:ascii="Arial" w:hAnsi="Arial" w:cs="Arial"/>
              </w:rPr>
              <w:t>Team</w:t>
            </w:r>
            <w:r w:rsidR="00901F76" w:rsidRPr="00210CB2">
              <w:rPr>
                <w:rFonts w:ascii="Arial" w:hAnsi="Arial" w:cs="Arial"/>
              </w:rPr>
              <w:t xml:space="preserve"> to </w:t>
            </w:r>
            <w:r>
              <w:rPr>
                <w:rFonts w:ascii="Arial" w:hAnsi="Arial" w:cs="Arial"/>
              </w:rPr>
              <w:t>understand queries</w:t>
            </w:r>
            <w:r w:rsidR="00901F76" w:rsidRPr="00210CB2">
              <w:rPr>
                <w:rFonts w:ascii="Arial" w:hAnsi="Arial" w:cs="Arial"/>
              </w:rPr>
              <w:t xml:space="preserve"> related to all service charge transactions</w:t>
            </w:r>
            <w:r w:rsidR="003F1B86">
              <w:rPr>
                <w:rFonts w:ascii="Arial" w:hAnsi="Arial" w:cs="Arial"/>
              </w:rPr>
              <w:t>, and related to budget setting or accounts cycles.</w:t>
            </w:r>
            <w:r w:rsidR="00901F76" w:rsidRPr="00210CB2">
              <w:rPr>
                <w:rFonts w:ascii="Arial" w:hAnsi="Arial" w:cs="Arial"/>
              </w:rPr>
              <w:t xml:space="preserve"> </w:t>
            </w:r>
          </w:p>
          <w:p w14:paraId="1F2D65C7" w14:textId="77777777" w:rsidR="00901F76" w:rsidRPr="003F1B86" w:rsidRDefault="00271ABA" w:rsidP="004756B0">
            <w:pPr>
              <w:pStyle w:val="NoSpacing"/>
              <w:numPr>
                <w:ilvl w:val="0"/>
                <w:numId w:val="35"/>
              </w:numPr>
              <w:rPr>
                <w:rFonts w:ascii="Arial" w:hAnsi="Arial" w:cs="Arial"/>
              </w:rPr>
            </w:pPr>
            <w:r>
              <w:rPr>
                <w:rFonts w:ascii="Arial" w:hAnsi="Arial" w:cs="Arial"/>
              </w:rPr>
              <w:t xml:space="preserve">Assist with </w:t>
            </w:r>
            <w:r w:rsidR="00901F76" w:rsidRPr="003F1B86">
              <w:rPr>
                <w:rFonts w:ascii="Arial" w:hAnsi="Arial" w:cs="Arial"/>
              </w:rPr>
              <w:t xml:space="preserve">providing low level information to external auditors </w:t>
            </w:r>
            <w:r w:rsidR="00A727FB" w:rsidRPr="003F1B86">
              <w:rPr>
                <w:rFonts w:ascii="Arial" w:hAnsi="Arial" w:cs="Arial"/>
              </w:rPr>
              <w:t xml:space="preserve">during the audit process </w:t>
            </w:r>
          </w:p>
          <w:p w14:paraId="2BA65544" w14:textId="77777777" w:rsidR="009A0129" w:rsidRPr="003F1B86" w:rsidRDefault="004919DF" w:rsidP="004756B0">
            <w:pPr>
              <w:pStyle w:val="NoSpacing"/>
              <w:numPr>
                <w:ilvl w:val="0"/>
                <w:numId w:val="35"/>
              </w:numPr>
              <w:spacing w:after="60"/>
              <w:rPr>
                <w:rFonts w:ascii="Arial" w:hAnsi="Arial" w:cs="Arial"/>
              </w:rPr>
            </w:pPr>
            <w:r>
              <w:rPr>
                <w:rFonts w:ascii="Arial" w:hAnsi="Arial" w:cs="Arial"/>
              </w:rPr>
              <w:t>Support and upskill housing teams to p</w:t>
            </w:r>
            <w:r w:rsidR="00901F76" w:rsidRPr="003F1B86">
              <w:rPr>
                <w:rFonts w:ascii="Arial" w:hAnsi="Arial" w:cs="Arial"/>
              </w:rPr>
              <w:t>repare documentation under section 22 of the Landlord and Tenant Act 1985 for the resident to inspect.</w:t>
            </w:r>
          </w:p>
          <w:p w14:paraId="2721E09B" w14:textId="77777777" w:rsidR="00901F76" w:rsidRPr="004756B0" w:rsidRDefault="00210CB2" w:rsidP="004756B0">
            <w:pPr>
              <w:pStyle w:val="NoSpacing"/>
              <w:numPr>
                <w:ilvl w:val="0"/>
                <w:numId w:val="35"/>
              </w:numPr>
              <w:spacing w:after="60"/>
              <w:rPr>
                <w:rFonts w:ascii="Arial" w:hAnsi="Arial" w:cs="Arial"/>
              </w:rPr>
            </w:pPr>
            <w:r>
              <w:rPr>
                <w:rFonts w:ascii="Arial" w:hAnsi="Arial" w:cs="Arial"/>
              </w:rPr>
              <w:t>Provide guidance</w:t>
            </w:r>
            <w:r w:rsidR="00B47914">
              <w:rPr>
                <w:rFonts w:ascii="Arial" w:hAnsi="Arial" w:cs="Arial"/>
              </w:rPr>
              <w:t xml:space="preserve"> to housing teams, as required,</w:t>
            </w:r>
            <w:r>
              <w:rPr>
                <w:rFonts w:ascii="Arial" w:hAnsi="Arial" w:cs="Arial"/>
              </w:rPr>
              <w:t xml:space="preserve"> on how to analyse </w:t>
            </w:r>
            <w:r w:rsidR="00901F76" w:rsidRPr="004756B0">
              <w:rPr>
                <w:rFonts w:ascii="Arial" w:hAnsi="Arial" w:cs="Arial"/>
              </w:rPr>
              <w:t xml:space="preserve">service </w:t>
            </w:r>
            <w:r w:rsidR="009A0129" w:rsidRPr="004756B0">
              <w:rPr>
                <w:rFonts w:ascii="Arial" w:hAnsi="Arial" w:cs="Arial"/>
              </w:rPr>
              <w:t xml:space="preserve">charge </w:t>
            </w:r>
            <w:r w:rsidR="00901F76" w:rsidRPr="004756B0">
              <w:rPr>
                <w:rFonts w:ascii="Arial" w:hAnsi="Arial" w:cs="Arial"/>
              </w:rPr>
              <w:lastRenderedPageBreak/>
              <w:t>income generated against costs incurred</w:t>
            </w:r>
            <w:r w:rsidR="009A0129" w:rsidRPr="004756B0">
              <w:rPr>
                <w:rFonts w:ascii="Arial" w:hAnsi="Arial" w:cs="Arial"/>
              </w:rPr>
              <w:t xml:space="preserve"> and </w:t>
            </w:r>
            <w:r w:rsidR="00B47914">
              <w:rPr>
                <w:rFonts w:ascii="Arial" w:hAnsi="Arial" w:cs="Arial"/>
              </w:rPr>
              <w:t xml:space="preserve">how to </w:t>
            </w:r>
            <w:proofErr w:type="spellStart"/>
            <w:r w:rsidR="00B47914">
              <w:rPr>
                <w:rFonts w:ascii="Arial" w:hAnsi="Arial" w:cs="Arial"/>
              </w:rPr>
              <w:t>make</w:t>
            </w:r>
            <w:r w:rsidR="00901F76" w:rsidRPr="004756B0">
              <w:rPr>
                <w:rFonts w:ascii="Arial" w:hAnsi="Arial" w:cs="Arial"/>
              </w:rPr>
              <w:t>adjustm</w:t>
            </w:r>
            <w:r w:rsidR="009A0129" w:rsidRPr="004756B0">
              <w:rPr>
                <w:rFonts w:ascii="Arial" w:hAnsi="Arial" w:cs="Arial"/>
              </w:rPr>
              <w:t>ents</w:t>
            </w:r>
            <w:proofErr w:type="spellEnd"/>
            <w:r w:rsidR="009A0129" w:rsidRPr="004756B0">
              <w:rPr>
                <w:rFonts w:ascii="Arial" w:hAnsi="Arial" w:cs="Arial"/>
              </w:rPr>
              <w:t xml:space="preserve"> to service charge accounts</w:t>
            </w:r>
          </w:p>
          <w:p w14:paraId="59B2580C" w14:textId="77777777" w:rsidR="009A0129" w:rsidRPr="004756B0" w:rsidRDefault="009A0129" w:rsidP="004756B0">
            <w:pPr>
              <w:pStyle w:val="ListParagraph"/>
              <w:numPr>
                <w:ilvl w:val="0"/>
                <w:numId w:val="35"/>
              </w:numPr>
              <w:spacing w:after="60"/>
              <w:rPr>
                <w:rFonts w:ascii="Arial" w:hAnsi="Arial" w:cs="Arial"/>
              </w:rPr>
            </w:pPr>
            <w:r w:rsidRPr="004756B0">
              <w:rPr>
                <w:rFonts w:ascii="Arial" w:hAnsi="Arial" w:cs="Arial"/>
              </w:rPr>
              <w:t xml:space="preserve">Work with the relevant departments to </w:t>
            </w:r>
            <w:r w:rsidR="00901F76" w:rsidRPr="004756B0">
              <w:rPr>
                <w:rFonts w:ascii="Arial" w:hAnsi="Arial" w:cs="Arial"/>
              </w:rPr>
              <w:t>ensure service chargeable costs can be identified and recovered.</w:t>
            </w:r>
            <w:r w:rsidRPr="004756B0">
              <w:rPr>
                <w:rFonts w:ascii="Arial" w:hAnsi="Arial" w:cs="Arial"/>
              </w:rPr>
              <w:t xml:space="preserve">  Assist with </w:t>
            </w:r>
            <w:r w:rsidR="004756B0" w:rsidRPr="004756B0">
              <w:rPr>
                <w:rFonts w:ascii="Arial" w:hAnsi="Arial" w:cs="Arial"/>
              </w:rPr>
              <w:t>identifying and</w:t>
            </w:r>
            <w:r w:rsidRPr="004756B0">
              <w:rPr>
                <w:rFonts w:ascii="Arial" w:hAnsi="Arial" w:cs="Arial"/>
              </w:rPr>
              <w:t xml:space="preserve"> recording expenditure that cannot be recovered through service failure. </w:t>
            </w:r>
          </w:p>
          <w:p w14:paraId="29E8B7FA" w14:textId="77777777" w:rsidR="009A0129" w:rsidRPr="004756B0" w:rsidRDefault="009A0129" w:rsidP="00901F76">
            <w:pPr>
              <w:pStyle w:val="ListParagraph"/>
              <w:spacing w:after="60"/>
              <w:ind w:left="360"/>
              <w:rPr>
                <w:rFonts w:ascii="Arial" w:hAnsi="Arial" w:cs="Arial"/>
              </w:rPr>
            </w:pPr>
          </w:p>
          <w:p w14:paraId="5FE6AFB6" w14:textId="77777777" w:rsidR="00E85120" w:rsidRPr="004756B0" w:rsidRDefault="00E85120" w:rsidP="00E85120">
            <w:pPr>
              <w:pStyle w:val="NoSpacing"/>
              <w:spacing w:after="60"/>
              <w:rPr>
                <w:rFonts w:ascii="Arial" w:hAnsi="Arial" w:cs="Arial"/>
                <w:b/>
              </w:rPr>
            </w:pPr>
            <w:r w:rsidRPr="004756B0">
              <w:rPr>
                <w:rFonts w:ascii="Arial" w:hAnsi="Arial" w:cs="Arial"/>
                <w:b/>
              </w:rPr>
              <w:t xml:space="preserve">Business Improvement </w:t>
            </w:r>
          </w:p>
          <w:p w14:paraId="2FEFB44E" w14:textId="77777777" w:rsidR="00E85120" w:rsidRPr="004756B0" w:rsidRDefault="00E85120" w:rsidP="004756B0">
            <w:pPr>
              <w:pStyle w:val="NoSpacing"/>
              <w:numPr>
                <w:ilvl w:val="0"/>
                <w:numId w:val="35"/>
              </w:numPr>
              <w:rPr>
                <w:rFonts w:ascii="Arial" w:hAnsi="Arial" w:cs="Arial"/>
              </w:rPr>
            </w:pPr>
            <w:r w:rsidRPr="004756B0">
              <w:rPr>
                <w:rFonts w:ascii="Arial" w:hAnsi="Arial" w:cs="Arial"/>
              </w:rPr>
              <w:t xml:space="preserve">Ensure that work is delivered to a consistently high standard at all times. </w:t>
            </w:r>
          </w:p>
          <w:p w14:paraId="19E4F05A" w14:textId="77777777" w:rsidR="00E85120" w:rsidRDefault="00E85120" w:rsidP="004756B0">
            <w:pPr>
              <w:pStyle w:val="NoSpacing"/>
              <w:numPr>
                <w:ilvl w:val="0"/>
                <w:numId w:val="35"/>
              </w:numPr>
              <w:rPr>
                <w:rFonts w:ascii="Arial" w:hAnsi="Arial" w:cs="Arial"/>
              </w:rPr>
            </w:pPr>
            <w:r w:rsidRPr="004756B0">
              <w:rPr>
                <w:rFonts w:ascii="Arial" w:hAnsi="Arial" w:cs="Arial"/>
              </w:rPr>
              <w:t xml:space="preserve">Identify the needs of the customers and ensure that focus is maintained on service delivery. </w:t>
            </w:r>
          </w:p>
          <w:p w14:paraId="7EE56244" w14:textId="77777777" w:rsidR="003F1B86" w:rsidRPr="004756B0" w:rsidRDefault="003F1B86" w:rsidP="004756B0">
            <w:pPr>
              <w:pStyle w:val="NoSpacing"/>
              <w:numPr>
                <w:ilvl w:val="0"/>
                <w:numId w:val="35"/>
              </w:numPr>
              <w:rPr>
                <w:rFonts w:ascii="Arial" w:hAnsi="Arial" w:cs="Arial"/>
              </w:rPr>
            </w:pPr>
            <w:r>
              <w:rPr>
                <w:rFonts w:ascii="Arial" w:hAnsi="Arial" w:cs="Arial"/>
              </w:rPr>
              <w:t>To be a Subject Matter Expert on relevant projects as required.</w:t>
            </w:r>
          </w:p>
          <w:p w14:paraId="40F7C609" w14:textId="77777777" w:rsidR="00254B5C" w:rsidRPr="004756B0" w:rsidRDefault="00254B5C" w:rsidP="00254B5C">
            <w:pPr>
              <w:pStyle w:val="ListParagraph"/>
              <w:spacing w:after="60"/>
              <w:ind w:left="360"/>
              <w:rPr>
                <w:rFonts w:ascii="Arial" w:hAnsi="Arial" w:cs="Arial"/>
              </w:rPr>
            </w:pPr>
          </w:p>
          <w:p w14:paraId="7C752081" w14:textId="77777777" w:rsidR="00E85120" w:rsidRPr="004756B0" w:rsidRDefault="008B43E2" w:rsidP="00E85120">
            <w:pPr>
              <w:pStyle w:val="NoSpacing"/>
              <w:rPr>
                <w:rFonts w:ascii="Arial" w:hAnsi="Arial" w:cs="Arial"/>
                <w:b/>
              </w:rPr>
            </w:pPr>
            <w:r w:rsidRPr="004756B0">
              <w:rPr>
                <w:rFonts w:ascii="Arial" w:hAnsi="Arial" w:cs="Arial"/>
                <w:b/>
              </w:rPr>
              <w:t>Support</w:t>
            </w:r>
          </w:p>
          <w:p w14:paraId="346D01E1" w14:textId="77777777" w:rsidR="00E85120" w:rsidRPr="004756B0" w:rsidRDefault="00EF7278" w:rsidP="004756B0">
            <w:pPr>
              <w:pStyle w:val="NoSpacing"/>
              <w:numPr>
                <w:ilvl w:val="0"/>
                <w:numId w:val="35"/>
              </w:numPr>
              <w:spacing w:after="60"/>
              <w:rPr>
                <w:rFonts w:ascii="Arial" w:hAnsi="Arial" w:cs="Arial"/>
              </w:rPr>
            </w:pPr>
            <w:r w:rsidRPr="004756B0">
              <w:rPr>
                <w:rFonts w:ascii="Arial" w:eastAsia="Helvetica" w:hAnsi="Arial" w:cs="Arial"/>
              </w:rPr>
              <w:t xml:space="preserve">Provide support and cover across the </w:t>
            </w:r>
            <w:r w:rsidR="004756B0" w:rsidRPr="004756B0">
              <w:rPr>
                <w:rFonts w:ascii="Arial" w:eastAsia="Helvetica" w:hAnsi="Arial" w:cs="Arial"/>
              </w:rPr>
              <w:t>S</w:t>
            </w:r>
            <w:r w:rsidRPr="004756B0">
              <w:rPr>
                <w:rFonts w:ascii="Arial" w:eastAsia="Helvetica" w:hAnsi="Arial" w:cs="Arial"/>
              </w:rPr>
              <w:t xml:space="preserve">ervice </w:t>
            </w:r>
            <w:r w:rsidR="004756B0" w:rsidRPr="004756B0">
              <w:rPr>
                <w:rFonts w:ascii="Arial" w:eastAsia="Helvetica" w:hAnsi="Arial" w:cs="Arial"/>
              </w:rPr>
              <w:t>Charge T</w:t>
            </w:r>
            <w:r w:rsidRPr="004756B0">
              <w:rPr>
                <w:rFonts w:ascii="Arial" w:eastAsia="Helvetica" w:hAnsi="Arial" w:cs="Arial"/>
              </w:rPr>
              <w:t xml:space="preserve">eam </w:t>
            </w:r>
          </w:p>
          <w:p w14:paraId="54EDE8E2" w14:textId="77777777" w:rsidR="00254B5C" w:rsidRPr="004756B0" w:rsidRDefault="00254B5C" w:rsidP="00254B5C">
            <w:pPr>
              <w:pStyle w:val="NoSpacing"/>
              <w:spacing w:after="60"/>
              <w:ind w:left="360"/>
              <w:rPr>
                <w:rFonts w:ascii="Arial" w:hAnsi="Arial" w:cs="Arial"/>
              </w:rPr>
            </w:pPr>
          </w:p>
          <w:p w14:paraId="460BFF44" w14:textId="77777777" w:rsidR="00F34062" w:rsidRPr="004756B0" w:rsidRDefault="00F34062" w:rsidP="00F34062">
            <w:pPr>
              <w:pStyle w:val="NoSpacing"/>
              <w:spacing w:after="60"/>
              <w:rPr>
                <w:rFonts w:ascii="Arial" w:hAnsi="Arial" w:cs="Arial"/>
                <w:b/>
              </w:rPr>
            </w:pPr>
            <w:r w:rsidRPr="004756B0">
              <w:rPr>
                <w:rFonts w:ascii="Arial" w:hAnsi="Arial" w:cs="Arial"/>
                <w:b/>
              </w:rPr>
              <w:t>General</w:t>
            </w:r>
          </w:p>
          <w:p w14:paraId="554CB363" w14:textId="77777777" w:rsidR="00F34062" w:rsidRPr="004756B0" w:rsidRDefault="00F34062" w:rsidP="004756B0">
            <w:pPr>
              <w:pStyle w:val="NoSpacing"/>
              <w:numPr>
                <w:ilvl w:val="0"/>
                <w:numId w:val="35"/>
              </w:numPr>
              <w:spacing w:after="60"/>
              <w:rPr>
                <w:rFonts w:ascii="Arial" w:hAnsi="Arial" w:cs="Arial"/>
              </w:rPr>
            </w:pPr>
            <w:r w:rsidRPr="004756B0">
              <w:rPr>
                <w:rFonts w:ascii="Arial" w:hAnsi="Arial" w:cs="Arial"/>
              </w:rPr>
              <w:t>Ensure you follow the financial regulations, policies and procedures at NHG.</w:t>
            </w:r>
          </w:p>
          <w:p w14:paraId="7A8AB514" w14:textId="77777777" w:rsidR="00F34062" w:rsidRPr="004756B0" w:rsidRDefault="00F34062" w:rsidP="004756B0">
            <w:pPr>
              <w:pStyle w:val="NoSpacing"/>
              <w:numPr>
                <w:ilvl w:val="0"/>
                <w:numId w:val="35"/>
              </w:numPr>
              <w:spacing w:after="60"/>
              <w:rPr>
                <w:rFonts w:ascii="Arial" w:hAnsi="Arial" w:cs="Arial"/>
              </w:rPr>
            </w:pPr>
            <w:r w:rsidRPr="004756B0">
              <w:rPr>
                <w:rFonts w:ascii="Arial" w:hAnsi="Arial" w:cs="Arial"/>
              </w:rPr>
              <w:t>Ensure that you follow relevant Health and Safety policies and related procedures, keeping up to date with changes and taking action to maintain personal health and safety and that of others.</w:t>
            </w:r>
          </w:p>
          <w:p w14:paraId="3651B17C" w14:textId="77777777" w:rsidR="00482DE9" w:rsidRPr="004756B0" w:rsidRDefault="00482DE9" w:rsidP="00254B5C">
            <w:pPr>
              <w:pStyle w:val="NoSpacing"/>
              <w:spacing w:after="60"/>
              <w:ind w:left="360"/>
              <w:rPr>
                <w:rFonts w:ascii="Arial" w:hAnsi="Arial" w:cs="Arial"/>
              </w:rPr>
            </w:pPr>
          </w:p>
        </w:tc>
      </w:tr>
      <w:tr w:rsidR="00254B5C" w:rsidRPr="004756B0" w14:paraId="61B37F6E" w14:textId="77777777" w:rsidTr="00DF1C2C">
        <w:trPr>
          <w:trHeight w:val="415"/>
          <w:tblCellSpacing w:w="20" w:type="dxa"/>
        </w:trPr>
        <w:tc>
          <w:tcPr>
            <w:tcW w:w="5000" w:type="pct"/>
            <w:shd w:val="clear" w:color="auto" w:fill="auto"/>
          </w:tcPr>
          <w:p w14:paraId="21A568D5" w14:textId="77777777" w:rsidR="00F3335D" w:rsidRPr="004756B0" w:rsidRDefault="00F3335D" w:rsidP="00887553">
            <w:pPr>
              <w:pStyle w:val="NoSpacing"/>
              <w:spacing w:after="60"/>
              <w:rPr>
                <w:rFonts w:ascii="Arial" w:hAnsi="Arial" w:cs="Arial"/>
              </w:rPr>
            </w:pPr>
            <w:r w:rsidRPr="004756B0">
              <w:rPr>
                <w:rFonts w:ascii="Arial" w:hAnsi="Arial" w:cs="Arial"/>
              </w:rPr>
              <w:lastRenderedPageBreak/>
              <w:t xml:space="preserve">The tasks and responsibilities outlined above are not </w:t>
            </w:r>
            <w:r w:rsidR="000E4B75" w:rsidRPr="004756B0">
              <w:rPr>
                <w:rFonts w:ascii="Arial" w:hAnsi="Arial" w:cs="Arial"/>
              </w:rPr>
              <w:t>exhaustive;</w:t>
            </w:r>
            <w:r w:rsidRPr="004756B0">
              <w:rPr>
                <w:rFonts w:ascii="Arial" w:hAnsi="Arial" w:cs="Arial"/>
              </w:rPr>
              <w:t xml:space="preserve"> the post holder may undertake other duties as is reasonably required.</w:t>
            </w:r>
          </w:p>
        </w:tc>
      </w:tr>
    </w:tbl>
    <w:p w14:paraId="3E2C86D0" w14:textId="77777777" w:rsidR="00F00198" w:rsidRPr="004756B0" w:rsidRDefault="00F00198" w:rsidP="00887553">
      <w:pPr>
        <w:spacing w:after="60" w:line="240" w:lineRule="auto"/>
        <w:rPr>
          <w:rFonts w:ascii="Arial" w:hAnsi="Arial" w:cs="Arial"/>
        </w:rPr>
      </w:pPr>
    </w:p>
    <w:p w14:paraId="4D3CA9F6" w14:textId="77777777" w:rsidR="00B65147" w:rsidRPr="004756B0" w:rsidRDefault="00107857" w:rsidP="00887553">
      <w:pPr>
        <w:spacing w:after="60" w:line="240" w:lineRule="auto"/>
        <w:rPr>
          <w:rFonts w:ascii="Arial" w:hAnsi="Arial" w:cs="Arial"/>
          <w:b/>
        </w:rPr>
      </w:pPr>
      <w:r w:rsidRPr="004756B0">
        <w:rPr>
          <w:rFonts w:ascii="Arial" w:hAnsi="Arial" w:cs="Arial"/>
          <w:b/>
        </w:rPr>
        <w:t>How do you meet the role requirements?</w:t>
      </w:r>
    </w:p>
    <w:p w14:paraId="2B511863" w14:textId="77777777" w:rsidR="00107857" w:rsidRPr="004756B0" w:rsidRDefault="00107857" w:rsidP="00887553">
      <w:pPr>
        <w:spacing w:after="60" w:line="240" w:lineRule="auto"/>
        <w:rPr>
          <w:rFonts w:ascii="Arial" w:hAnsi="Arial" w:cs="Arial"/>
        </w:rPr>
      </w:pPr>
    </w:p>
    <w:p w14:paraId="61215585" w14:textId="77777777" w:rsidR="00107857" w:rsidRPr="004756B0" w:rsidRDefault="00107857" w:rsidP="00107857">
      <w:pPr>
        <w:spacing w:after="60" w:line="240" w:lineRule="auto"/>
        <w:rPr>
          <w:rFonts w:ascii="Arial" w:hAnsi="Arial" w:cs="Arial"/>
        </w:rPr>
      </w:pPr>
      <w:r w:rsidRPr="004756B0">
        <w:rPr>
          <w:rFonts w:ascii="Arial" w:hAnsi="Arial" w:cs="Arial"/>
        </w:rPr>
        <w:t xml:space="preserve">To do the job well, we have outlined the </w:t>
      </w:r>
      <w:r w:rsidR="00B75A9A" w:rsidRPr="004756B0">
        <w:rPr>
          <w:rFonts w:ascii="Arial" w:hAnsi="Arial" w:cs="Arial"/>
        </w:rPr>
        <w:t xml:space="preserve">key </w:t>
      </w:r>
      <w:r w:rsidRPr="004756B0">
        <w:rPr>
          <w:rFonts w:ascii="Arial" w:hAnsi="Arial" w:cs="Arial"/>
        </w:rPr>
        <w:t xml:space="preserve">behaviours we’ll expect of you, and the knowledge, experience and skills you need to do the job. You’ll be assessed on these criteria at various stages throughout the selection process. </w:t>
      </w:r>
    </w:p>
    <w:p w14:paraId="56DABB10" w14:textId="77777777" w:rsidR="00107857" w:rsidRPr="004756B0" w:rsidRDefault="00107857" w:rsidP="00887553">
      <w:pPr>
        <w:spacing w:after="60" w:line="240" w:lineRule="auto"/>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38"/>
        <w:gridCol w:w="6971"/>
      </w:tblGrid>
      <w:tr w:rsidR="00254B5C" w:rsidRPr="004756B0" w14:paraId="66FAC126" w14:textId="77777777" w:rsidTr="003113FA">
        <w:trPr>
          <w:trHeight w:val="150"/>
          <w:tblCellSpacing w:w="20" w:type="dxa"/>
        </w:trPr>
        <w:tc>
          <w:tcPr>
            <w:tcW w:w="4955" w:type="pct"/>
            <w:gridSpan w:val="2"/>
            <w:shd w:val="clear" w:color="auto" w:fill="D9D9D9"/>
          </w:tcPr>
          <w:p w14:paraId="2047364C" w14:textId="77777777" w:rsidR="00DF1C2C" w:rsidRPr="004756B0" w:rsidRDefault="005171DE" w:rsidP="006936D6">
            <w:pPr>
              <w:spacing w:after="60" w:line="240" w:lineRule="auto"/>
              <w:rPr>
                <w:rFonts w:ascii="Arial" w:hAnsi="Arial" w:cs="Arial"/>
                <w:b/>
              </w:rPr>
            </w:pPr>
            <w:r w:rsidRPr="004756B0">
              <w:rPr>
                <w:rFonts w:ascii="Arial" w:hAnsi="Arial" w:cs="Arial"/>
                <w:b/>
              </w:rPr>
              <w:t>R</w:t>
            </w:r>
            <w:r w:rsidR="00DF1C2C" w:rsidRPr="004756B0">
              <w:rPr>
                <w:rFonts w:ascii="Arial" w:hAnsi="Arial" w:cs="Arial"/>
                <w:b/>
              </w:rPr>
              <w:t>ole behaviours</w:t>
            </w:r>
          </w:p>
        </w:tc>
      </w:tr>
      <w:tr w:rsidR="00254B5C" w:rsidRPr="004756B0" w14:paraId="7AC57210" w14:textId="77777777" w:rsidTr="00E85120">
        <w:trPr>
          <w:trHeight w:val="704"/>
          <w:tblCellSpacing w:w="20" w:type="dxa"/>
        </w:trPr>
        <w:tc>
          <w:tcPr>
            <w:tcW w:w="1014" w:type="pct"/>
          </w:tcPr>
          <w:p w14:paraId="3CD0A9D8" w14:textId="77777777" w:rsidR="00DF1C2C" w:rsidRPr="004756B0" w:rsidRDefault="00DF1C2C" w:rsidP="00DF1C2C">
            <w:pPr>
              <w:pStyle w:val="NoSpacing"/>
              <w:spacing w:after="60"/>
              <w:rPr>
                <w:rFonts w:ascii="Arial" w:hAnsi="Arial" w:cs="Arial"/>
              </w:rPr>
            </w:pPr>
            <w:r w:rsidRPr="004756B0">
              <w:rPr>
                <w:rFonts w:ascii="Arial" w:hAnsi="Arial" w:cs="Arial"/>
              </w:rPr>
              <w:t>Customer focus</w:t>
            </w:r>
          </w:p>
        </w:tc>
        <w:tc>
          <w:tcPr>
            <w:tcW w:w="3918" w:type="pct"/>
            <w:shd w:val="clear" w:color="auto" w:fill="auto"/>
          </w:tcPr>
          <w:p w14:paraId="2C10918C" w14:textId="77777777" w:rsidR="00DF1C2C" w:rsidRPr="004756B0" w:rsidRDefault="0083378F" w:rsidP="002019AF">
            <w:pPr>
              <w:pStyle w:val="NoSpacing"/>
              <w:numPr>
                <w:ilvl w:val="0"/>
                <w:numId w:val="37"/>
              </w:numPr>
              <w:spacing w:after="60"/>
              <w:rPr>
                <w:rFonts w:ascii="Arial" w:hAnsi="Arial" w:cs="Arial"/>
              </w:rPr>
            </w:pPr>
            <w:r w:rsidRPr="004756B0">
              <w:rPr>
                <w:rFonts w:ascii="Arial" w:hAnsi="Arial" w:cs="Arial"/>
              </w:rPr>
              <w:t xml:space="preserve">Commit to providing the best service to customers, set realistic </w:t>
            </w:r>
            <w:r w:rsidR="002019AF" w:rsidRPr="004756B0">
              <w:rPr>
                <w:rFonts w:ascii="Arial" w:hAnsi="Arial" w:cs="Arial"/>
              </w:rPr>
              <w:t xml:space="preserve">expectations, </w:t>
            </w:r>
            <w:r w:rsidRPr="004756B0">
              <w:rPr>
                <w:rFonts w:ascii="Arial" w:hAnsi="Arial" w:cs="Arial"/>
              </w:rPr>
              <w:t>keep your promises,</w:t>
            </w:r>
            <w:r w:rsidR="002019AF" w:rsidRPr="004756B0">
              <w:rPr>
                <w:rFonts w:ascii="Arial" w:hAnsi="Arial" w:cs="Arial"/>
              </w:rPr>
              <w:t xml:space="preserve"> and</w:t>
            </w:r>
            <w:r w:rsidRPr="004756B0">
              <w:rPr>
                <w:rFonts w:ascii="Arial" w:hAnsi="Arial" w:cs="Arial"/>
              </w:rPr>
              <w:t xml:space="preserve"> act with integrity always.</w:t>
            </w:r>
          </w:p>
          <w:p w14:paraId="12AC65AE" w14:textId="77777777" w:rsidR="00107857" w:rsidRPr="004756B0" w:rsidRDefault="00714001" w:rsidP="002019AF">
            <w:pPr>
              <w:pStyle w:val="NoSpacing"/>
              <w:numPr>
                <w:ilvl w:val="0"/>
                <w:numId w:val="37"/>
              </w:numPr>
              <w:spacing w:after="60"/>
              <w:rPr>
                <w:rFonts w:ascii="Arial" w:hAnsi="Arial" w:cs="Arial"/>
              </w:rPr>
            </w:pPr>
            <w:r w:rsidRPr="004756B0">
              <w:rPr>
                <w:rFonts w:ascii="Arial" w:hAnsi="Arial" w:cs="Arial"/>
              </w:rPr>
              <w:t>Commercial awareness / VFM in everything people do</w:t>
            </w:r>
          </w:p>
        </w:tc>
      </w:tr>
      <w:tr w:rsidR="00254B5C" w:rsidRPr="004756B0" w14:paraId="610D78FA" w14:textId="77777777" w:rsidTr="00E85120">
        <w:trPr>
          <w:trHeight w:val="704"/>
          <w:tblCellSpacing w:w="20" w:type="dxa"/>
        </w:trPr>
        <w:tc>
          <w:tcPr>
            <w:tcW w:w="1014" w:type="pct"/>
          </w:tcPr>
          <w:p w14:paraId="03B5D650" w14:textId="77777777" w:rsidR="00DF1C2C" w:rsidRPr="004756B0" w:rsidRDefault="00DF1C2C" w:rsidP="00DF1C2C">
            <w:pPr>
              <w:pStyle w:val="NoSpacing"/>
              <w:spacing w:after="60"/>
              <w:rPr>
                <w:rFonts w:ascii="Arial" w:hAnsi="Arial" w:cs="Arial"/>
              </w:rPr>
            </w:pPr>
            <w:r w:rsidRPr="004756B0">
              <w:rPr>
                <w:rFonts w:ascii="Arial" w:hAnsi="Arial" w:cs="Arial"/>
              </w:rPr>
              <w:t>Accountability and delivery</w:t>
            </w:r>
          </w:p>
        </w:tc>
        <w:tc>
          <w:tcPr>
            <w:tcW w:w="3918" w:type="pct"/>
            <w:shd w:val="clear" w:color="auto" w:fill="auto"/>
          </w:tcPr>
          <w:p w14:paraId="71EB7055" w14:textId="77777777" w:rsidR="00DF1C2C" w:rsidRPr="004756B0" w:rsidRDefault="002019AF" w:rsidP="002019AF">
            <w:pPr>
              <w:pStyle w:val="NoSpacing"/>
              <w:numPr>
                <w:ilvl w:val="0"/>
                <w:numId w:val="37"/>
              </w:numPr>
              <w:spacing w:after="60"/>
              <w:rPr>
                <w:rFonts w:ascii="Arial" w:hAnsi="Arial" w:cs="Arial"/>
              </w:rPr>
            </w:pPr>
            <w:r w:rsidRPr="004756B0">
              <w:rPr>
                <w:rFonts w:ascii="Arial" w:hAnsi="Arial" w:cs="Arial"/>
              </w:rPr>
              <w:t>Be accountable for the accuracy and completeness of your work, remaining calm under pressure, making informed and reasonable decisions.</w:t>
            </w:r>
          </w:p>
          <w:p w14:paraId="704172B3" w14:textId="77777777" w:rsidR="00EF7278" w:rsidRPr="004756B0" w:rsidRDefault="00EF7278" w:rsidP="002019AF">
            <w:pPr>
              <w:pStyle w:val="NoSpacing"/>
              <w:numPr>
                <w:ilvl w:val="0"/>
                <w:numId w:val="37"/>
              </w:numPr>
              <w:spacing w:after="60"/>
              <w:rPr>
                <w:rFonts w:ascii="Arial" w:hAnsi="Arial" w:cs="Arial"/>
              </w:rPr>
            </w:pPr>
            <w:r w:rsidRPr="004756B0">
              <w:rPr>
                <w:rFonts w:ascii="Arial" w:hAnsi="Arial" w:cs="Arial"/>
              </w:rPr>
              <w:t>Recognise value adding opportunities in project appraisal and provide advice and support accordingly.</w:t>
            </w:r>
          </w:p>
          <w:p w14:paraId="19DA26C1" w14:textId="77777777" w:rsidR="00107857" w:rsidRPr="004756B0" w:rsidRDefault="00107857" w:rsidP="00E85120">
            <w:pPr>
              <w:pStyle w:val="NoSpacing"/>
              <w:spacing w:after="60"/>
              <w:ind w:left="360"/>
              <w:rPr>
                <w:rFonts w:ascii="Arial" w:hAnsi="Arial" w:cs="Arial"/>
              </w:rPr>
            </w:pPr>
          </w:p>
        </w:tc>
      </w:tr>
      <w:tr w:rsidR="00254B5C" w:rsidRPr="004756B0" w14:paraId="59426810" w14:textId="77777777" w:rsidTr="00E85120">
        <w:trPr>
          <w:trHeight w:val="704"/>
          <w:tblCellSpacing w:w="20" w:type="dxa"/>
        </w:trPr>
        <w:tc>
          <w:tcPr>
            <w:tcW w:w="1014" w:type="pct"/>
          </w:tcPr>
          <w:p w14:paraId="5CE6F7DE" w14:textId="77777777" w:rsidR="00DF1C2C" w:rsidRPr="004756B0" w:rsidRDefault="00DF1C2C" w:rsidP="00115623">
            <w:pPr>
              <w:pStyle w:val="NoSpacing"/>
              <w:spacing w:after="60"/>
              <w:rPr>
                <w:rFonts w:ascii="Arial" w:hAnsi="Arial" w:cs="Arial"/>
              </w:rPr>
            </w:pPr>
            <w:r w:rsidRPr="004756B0">
              <w:rPr>
                <w:rFonts w:ascii="Arial" w:hAnsi="Arial" w:cs="Arial"/>
              </w:rPr>
              <w:t xml:space="preserve">Service improvement </w:t>
            </w:r>
          </w:p>
        </w:tc>
        <w:tc>
          <w:tcPr>
            <w:tcW w:w="3918" w:type="pct"/>
            <w:shd w:val="clear" w:color="auto" w:fill="auto"/>
          </w:tcPr>
          <w:p w14:paraId="23BFF2D1" w14:textId="77777777" w:rsidR="00DF1C2C" w:rsidRPr="004756B0" w:rsidRDefault="00DD4273" w:rsidP="00DD4273">
            <w:pPr>
              <w:pStyle w:val="NoSpacing"/>
              <w:numPr>
                <w:ilvl w:val="0"/>
                <w:numId w:val="37"/>
              </w:numPr>
              <w:spacing w:after="60"/>
              <w:rPr>
                <w:rFonts w:ascii="Arial" w:hAnsi="Arial" w:cs="Arial"/>
              </w:rPr>
            </w:pPr>
            <w:r w:rsidRPr="004756B0">
              <w:rPr>
                <w:rFonts w:ascii="Arial" w:hAnsi="Arial" w:cs="Arial"/>
              </w:rPr>
              <w:t xml:space="preserve">Approach </w:t>
            </w:r>
            <w:r w:rsidR="002019AF" w:rsidRPr="004756B0">
              <w:rPr>
                <w:rFonts w:ascii="Arial" w:hAnsi="Arial" w:cs="Arial"/>
              </w:rPr>
              <w:t xml:space="preserve">your work </w:t>
            </w:r>
            <w:r w:rsidRPr="004756B0">
              <w:rPr>
                <w:rFonts w:ascii="Arial" w:hAnsi="Arial" w:cs="Arial"/>
              </w:rPr>
              <w:t xml:space="preserve">with rigour, challenging yourself to </w:t>
            </w:r>
            <w:r w:rsidR="002019AF" w:rsidRPr="004756B0">
              <w:rPr>
                <w:rFonts w:ascii="Arial" w:hAnsi="Arial" w:cs="Arial"/>
              </w:rPr>
              <w:t xml:space="preserve">identify opportunities for service improvement, working in partnership with others to </w:t>
            </w:r>
            <w:r w:rsidRPr="004756B0">
              <w:rPr>
                <w:rFonts w:ascii="Arial" w:hAnsi="Arial" w:cs="Arial"/>
              </w:rPr>
              <w:t xml:space="preserve">make NHG </w:t>
            </w:r>
            <w:r w:rsidR="002019AF" w:rsidRPr="004756B0">
              <w:rPr>
                <w:rFonts w:ascii="Arial" w:hAnsi="Arial" w:cs="Arial"/>
              </w:rPr>
              <w:t>better</w:t>
            </w:r>
            <w:r w:rsidRPr="004756B0">
              <w:rPr>
                <w:rFonts w:ascii="Arial" w:hAnsi="Arial" w:cs="Arial"/>
              </w:rPr>
              <w:t xml:space="preserve"> for customers and colleagues</w:t>
            </w:r>
            <w:r w:rsidR="002019AF" w:rsidRPr="004756B0">
              <w:rPr>
                <w:rFonts w:ascii="Arial" w:hAnsi="Arial" w:cs="Arial"/>
              </w:rPr>
              <w:t>.</w:t>
            </w:r>
          </w:p>
          <w:p w14:paraId="15D2F65F" w14:textId="77777777" w:rsidR="00107857" w:rsidRPr="004756B0" w:rsidRDefault="00107857" w:rsidP="00E85120">
            <w:pPr>
              <w:pStyle w:val="NoSpacing"/>
              <w:spacing w:after="60"/>
              <w:ind w:left="360"/>
              <w:rPr>
                <w:rFonts w:ascii="Arial" w:hAnsi="Arial" w:cs="Arial"/>
              </w:rPr>
            </w:pPr>
          </w:p>
        </w:tc>
      </w:tr>
      <w:tr w:rsidR="00254B5C" w:rsidRPr="004756B0" w14:paraId="259B89A9" w14:textId="77777777" w:rsidTr="00E85120">
        <w:trPr>
          <w:trHeight w:val="704"/>
          <w:tblCellSpacing w:w="20" w:type="dxa"/>
        </w:trPr>
        <w:tc>
          <w:tcPr>
            <w:tcW w:w="1014" w:type="pct"/>
          </w:tcPr>
          <w:p w14:paraId="639F0793" w14:textId="77777777" w:rsidR="00DF1C2C" w:rsidRPr="004756B0" w:rsidRDefault="00DF1C2C" w:rsidP="008B501B">
            <w:pPr>
              <w:pStyle w:val="NoSpacing"/>
              <w:spacing w:after="60"/>
              <w:rPr>
                <w:rFonts w:ascii="Arial" w:hAnsi="Arial" w:cs="Arial"/>
              </w:rPr>
            </w:pPr>
            <w:r w:rsidRPr="004756B0">
              <w:rPr>
                <w:rFonts w:ascii="Arial" w:hAnsi="Arial" w:cs="Arial"/>
              </w:rPr>
              <w:lastRenderedPageBreak/>
              <w:t xml:space="preserve">Communication and </w:t>
            </w:r>
            <w:r w:rsidR="008B501B" w:rsidRPr="004756B0">
              <w:rPr>
                <w:rFonts w:ascii="Arial" w:hAnsi="Arial" w:cs="Arial"/>
              </w:rPr>
              <w:t>inclusion</w:t>
            </w:r>
          </w:p>
        </w:tc>
        <w:tc>
          <w:tcPr>
            <w:tcW w:w="3918" w:type="pct"/>
            <w:shd w:val="clear" w:color="auto" w:fill="auto"/>
          </w:tcPr>
          <w:p w14:paraId="66F28378" w14:textId="77777777" w:rsidR="00DF1C2C" w:rsidRPr="004756B0" w:rsidRDefault="00D8343E" w:rsidP="00761DDB">
            <w:pPr>
              <w:pStyle w:val="NoSpacing"/>
              <w:numPr>
                <w:ilvl w:val="0"/>
                <w:numId w:val="37"/>
              </w:numPr>
              <w:spacing w:after="60"/>
              <w:rPr>
                <w:rFonts w:ascii="Arial" w:hAnsi="Arial" w:cs="Arial"/>
              </w:rPr>
            </w:pPr>
            <w:r w:rsidRPr="004756B0">
              <w:rPr>
                <w:rFonts w:ascii="Arial" w:hAnsi="Arial" w:cs="Arial"/>
              </w:rPr>
              <w:t xml:space="preserve">Communicate clearly and openly, </w:t>
            </w:r>
            <w:r w:rsidR="00761DDB" w:rsidRPr="004756B0">
              <w:rPr>
                <w:rFonts w:ascii="Arial" w:hAnsi="Arial" w:cs="Arial"/>
              </w:rPr>
              <w:t>including all and celebrating differences</w:t>
            </w:r>
            <w:r w:rsidRPr="004756B0">
              <w:rPr>
                <w:rFonts w:ascii="Arial" w:hAnsi="Arial" w:cs="Arial"/>
              </w:rPr>
              <w:t>, listening and responding positively to others</w:t>
            </w:r>
            <w:r w:rsidR="00761DDB" w:rsidRPr="004756B0">
              <w:rPr>
                <w:rFonts w:ascii="Arial" w:hAnsi="Arial" w:cs="Arial"/>
              </w:rPr>
              <w:t>.</w:t>
            </w:r>
          </w:p>
          <w:p w14:paraId="00AA701C" w14:textId="77777777" w:rsidR="00107857" w:rsidRPr="004756B0" w:rsidRDefault="00107857" w:rsidP="00E85120">
            <w:pPr>
              <w:pStyle w:val="NoSpacing"/>
              <w:spacing w:after="60"/>
              <w:ind w:left="360"/>
              <w:rPr>
                <w:rFonts w:ascii="Arial" w:hAnsi="Arial" w:cs="Arial"/>
              </w:rPr>
            </w:pPr>
          </w:p>
        </w:tc>
      </w:tr>
      <w:tr w:rsidR="00254B5C" w:rsidRPr="004756B0" w14:paraId="33507735" w14:textId="77777777" w:rsidTr="00347316">
        <w:trPr>
          <w:trHeight w:val="217"/>
          <w:tblCellSpacing w:w="20" w:type="dxa"/>
        </w:trPr>
        <w:tc>
          <w:tcPr>
            <w:tcW w:w="4955" w:type="pct"/>
            <w:gridSpan w:val="2"/>
          </w:tcPr>
          <w:p w14:paraId="5AFCE7AB" w14:textId="77777777" w:rsidR="00347316" w:rsidRPr="004756B0" w:rsidRDefault="00347316" w:rsidP="008C28B5">
            <w:pPr>
              <w:pStyle w:val="NoSpacing"/>
              <w:spacing w:after="60"/>
              <w:rPr>
                <w:rFonts w:ascii="Arial" w:hAnsi="Arial" w:cs="Arial"/>
              </w:rPr>
            </w:pPr>
            <w:r w:rsidRPr="004756B0">
              <w:rPr>
                <w:rFonts w:ascii="Arial" w:hAnsi="Arial" w:cs="Arial"/>
              </w:rPr>
              <w:t xml:space="preserve">As NHG develops a new competency framework, </w:t>
            </w:r>
            <w:r w:rsidR="000E4B75" w:rsidRPr="004756B0">
              <w:rPr>
                <w:rFonts w:ascii="Arial" w:hAnsi="Arial" w:cs="Arial"/>
              </w:rPr>
              <w:t>behaviours for</w:t>
            </w:r>
            <w:r w:rsidRPr="004756B0">
              <w:rPr>
                <w:rFonts w:ascii="Arial" w:hAnsi="Arial" w:cs="Arial"/>
              </w:rPr>
              <w:t xml:space="preserve"> individual roles will be aligned as appropriate.</w:t>
            </w:r>
          </w:p>
        </w:tc>
      </w:tr>
    </w:tbl>
    <w:p w14:paraId="30F9F396" w14:textId="77777777" w:rsidR="00420CD0" w:rsidRPr="004756B0" w:rsidRDefault="00420CD0" w:rsidP="00887553">
      <w:pPr>
        <w:spacing w:after="60" w:line="240" w:lineRule="auto"/>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7"/>
        <w:gridCol w:w="7182"/>
      </w:tblGrid>
      <w:tr w:rsidR="00254B5C" w:rsidRPr="004756B0" w14:paraId="7E9AE2B8" w14:textId="77777777" w:rsidTr="003113FA">
        <w:trPr>
          <w:trHeight w:val="150"/>
          <w:tblCellSpacing w:w="20" w:type="dxa"/>
        </w:trPr>
        <w:tc>
          <w:tcPr>
            <w:tcW w:w="4955" w:type="pct"/>
            <w:gridSpan w:val="2"/>
            <w:shd w:val="clear" w:color="auto" w:fill="D9D9D9"/>
          </w:tcPr>
          <w:p w14:paraId="00029857" w14:textId="77777777" w:rsidR="00E11301" w:rsidRPr="004756B0" w:rsidRDefault="00420CD0" w:rsidP="00420CD0">
            <w:pPr>
              <w:spacing w:after="60" w:line="240" w:lineRule="auto"/>
              <w:rPr>
                <w:rFonts w:ascii="Arial" w:hAnsi="Arial" w:cs="Arial"/>
                <w:b/>
              </w:rPr>
            </w:pPr>
            <w:r w:rsidRPr="004756B0">
              <w:rPr>
                <w:rFonts w:ascii="Arial" w:hAnsi="Arial" w:cs="Arial"/>
                <w:b/>
              </w:rPr>
              <w:t>Essential knowledge, experience and skills</w:t>
            </w:r>
          </w:p>
        </w:tc>
      </w:tr>
      <w:tr w:rsidR="00254B5C" w:rsidRPr="004756B0" w14:paraId="23953C90" w14:textId="77777777" w:rsidTr="00420CD0">
        <w:trPr>
          <w:trHeight w:val="278"/>
          <w:tblCellSpacing w:w="20" w:type="dxa"/>
        </w:trPr>
        <w:tc>
          <w:tcPr>
            <w:tcW w:w="889" w:type="pct"/>
            <w:shd w:val="clear" w:color="auto" w:fill="auto"/>
          </w:tcPr>
          <w:p w14:paraId="16F8B7FD" w14:textId="77777777" w:rsidR="00420CD0" w:rsidRPr="004756B0" w:rsidRDefault="009C7CA9" w:rsidP="00887553">
            <w:pPr>
              <w:spacing w:after="60"/>
              <w:rPr>
                <w:rFonts w:ascii="Arial" w:hAnsi="Arial" w:cs="Arial"/>
              </w:rPr>
            </w:pPr>
            <w:r w:rsidRPr="004756B0">
              <w:rPr>
                <w:rFonts w:ascii="Arial" w:hAnsi="Arial" w:cs="Arial"/>
              </w:rPr>
              <w:t>Professional expertise</w:t>
            </w:r>
          </w:p>
          <w:p w14:paraId="5EB73203" w14:textId="77777777" w:rsidR="00E14D22" w:rsidRPr="004756B0" w:rsidRDefault="009C7CA9" w:rsidP="00887553">
            <w:pPr>
              <w:spacing w:after="60"/>
              <w:rPr>
                <w:rFonts w:ascii="Arial" w:hAnsi="Arial" w:cs="Arial"/>
              </w:rPr>
            </w:pPr>
            <w:r w:rsidRPr="004756B0">
              <w:rPr>
                <w:rFonts w:ascii="Arial" w:hAnsi="Arial" w:cs="Arial"/>
              </w:rPr>
              <w:t>(</w:t>
            </w:r>
            <w:r w:rsidR="004919DF">
              <w:rPr>
                <w:rFonts w:ascii="Arial" w:hAnsi="Arial" w:cs="Arial"/>
              </w:rPr>
              <w:t>knowledge</w:t>
            </w:r>
            <w:r w:rsidR="00420CD0" w:rsidRPr="004756B0">
              <w:rPr>
                <w:rFonts w:ascii="Arial" w:hAnsi="Arial" w:cs="Arial"/>
              </w:rPr>
              <w:t xml:space="preserve"> &amp; </w:t>
            </w:r>
            <w:r w:rsidRPr="004756B0">
              <w:rPr>
                <w:rFonts w:ascii="Arial" w:hAnsi="Arial" w:cs="Arial"/>
              </w:rPr>
              <w:t>experience)</w:t>
            </w:r>
          </w:p>
          <w:p w14:paraId="35067369" w14:textId="77777777" w:rsidR="001E2DDC" w:rsidRPr="004756B0" w:rsidRDefault="001E2DDC" w:rsidP="00A519E6">
            <w:pPr>
              <w:spacing w:after="60"/>
              <w:rPr>
                <w:rFonts w:ascii="Arial" w:hAnsi="Arial" w:cs="Arial"/>
              </w:rPr>
            </w:pPr>
          </w:p>
        </w:tc>
        <w:tc>
          <w:tcPr>
            <w:tcW w:w="4042" w:type="pct"/>
            <w:shd w:val="clear" w:color="auto" w:fill="auto"/>
          </w:tcPr>
          <w:p w14:paraId="53864036" w14:textId="77777777" w:rsidR="004756B0" w:rsidRPr="00210CB2" w:rsidRDefault="004756B0" w:rsidP="00524B2B">
            <w:pPr>
              <w:pStyle w:val="ListParagraph"/>
              <w:numPr>
                <w:ilvl w:val="0"/>
                <w:numId w:val="37"/>
              </w:numPr>
              <w:autoSpaceDE w:val="0"/>
              <w:autoSpaceDN w:val="0"/>
              <w:adjustRightInd w:val="0"/>
              <w:spacing w:after="0" w:line="240" w:lineRule="auto"/>
              <w:rPr>
                <w:rFonts w:ascii="Arial" w:hAnsi="Arial" w:cs="Arial"/>
              </w:rPr>
            </w:pPr>
            <w:r w:rsidRPr="00210CB2">
              <w:rPr>
                <w:rFonts w:ascii="Arial" w:hAnsi="Arial" w:cs="Arial"/>
              </w:rPr>
              <w:t xml:space="preserve">Knowledge and/or experience of both </w:t>
            </w:r>
            <w:r w:rsidRPr="003F1B86">
              <w:rPr>
                <w:rFonts w:ascii="Arial" w:hAnsi="Arial" w:cs="Arial"/>
              </w:rPr>
              <w:t>variable</w:t>
            </w:r>
            <w:r w:rsidRPr="00210CB2">
              <w:rPr>
                <w:rFonts w:ascii="Arial" w:hAnsi="Arial" w:cs="Arial"/>
              </w:rPr>
              <w:t xml:space="preserve"> service charge delivery</w:t>
            </w:r>
          </w:p>
          <w:p w14:paraId="605A32E1" w14:textId="77777777" w:rsidR="004756B0" w:rsidRPr="00210CB2" w:rsidRDefault="004B278A" w:rsidP="00524B2B">
            <w:pPr>
              <w:pStyle w:val="ListParagraph"/>
              <w:numPr>
                <w:ilvl w:val="0"/>
                <w:numId w:val="37"/>
              </w:numPr>
              <w:autoSpaceDE w:val="0"/>
              <w:autoSpaceDN w:val="0"/>
              <w:adjustRightInd w:val="0"/>
              <w:spacing w:after="0" w:line="240" w:lineRule="auto"/>
              <w:rPr>
                <w:rFonts w:ascii="Arial" w:hAnsi="Arial" w:cs="Arial"/>
              </w:rPr>
            </w:pPr>
            <w:r w:rsidRPr="00210CB2">
              <w:rPr>
                <w:rFonts w:ascii="Arial" w:hAnsi="Arial" w:cs="Arial"/>
              </w:rPr>
              <w:t>Understanding of Landlord and T</w:t>
            </w:r>
            <w:r w:rsidR="004756B0" w:rsidRPr="00210CB2">
              <w:rPr>
                <w:rFonts w:ascii="Arial" w:hAnsi="Arial" w:cs="Arial"/>
              </w:rPr>
              <w:t xml:space="preserve">enancy obligations contained  in Occupancy Agreements </w:t>
            </w:r>
            <w:r w:rsidR="004756B0" w:rsidRPr="003F1B86">
              <w:rPr>
                <w:rFonts w:ascii="Arial" w:hAnsi="Arial" w:cs="Arial"/>
              </w:rPr>
              <w:t>(Freehold documents, Leases &amp;</w:t>
            </w:r>
            <w:r w:rsidR="004756B0" w:rsidRPr="00210CB2">
              <w:rPr>
                <w:rFonts w:ascii="Arial" w:hAnsi="Arial" w:cs="Arial"/>
              </w:rPr>
              <w:t xml:space="preserve"> Tenancy Agreements)</w:t>
            </w:r>
          </w:p>
          <w:p w14:paraId="7F5EC4B7" w14:textId="77777777" w:rsidR="004756B0" w:rsidRPr="00210CB2" w:rsidRDefault="004756B0" w:rsidP="00524B2B">
            <w:pPr>
              <w:pStyle w:val="ListParagraph"/>
              <w:numPr>
                <w:ilvl w:val="0"/>
                <w:numId w:val="37"/>
              </w:numPr>
              <w:autoSpaceDE w:val="0"/>
              <w:autoSpaceDN w:val="0"/>
              <w:adjustRightInd w:val="0"/>
              <w:spacing w:after="0" w:line="240" w:lineRule="auto"/>
              <w:rPr>
                <w:rFonts w:ascii="Arial" w:hAnsi="Arial" w:cs="Arial"/>
              </w:rPr>
            </w:pPr>
            <w:r w:rsidRPr="00210CB2">
              <w:rPr>
                <w:rFonts w:ascii="Arial" w:hAnsi="Arial" w:cs="Arial"/>
              </w:rPr>
              <w:t xml:space="preserve">Knowledge of </w:t>
            </w:r>
            <w:r w:rsidRPr="003F1B86">
              <w:rPr>
                <w:rFonts w:ascii="Arial" w:hAnsi="Arial" w:cs="Arial"/>
              </w:rPr>
              <w:t>interpreting leases, legal agreements, service charge deeds, terms of transfer and</w:t>
            </w:r>
            <w:r w:rsidRPr="00210CB2">
              <w:rPr>
                <w:rFonts w:ascii="Arial" w:hAnsi="Arial" w:cs="Arial"/>
              </w:rPr>
              <w:t xml:space="preserve"> tenancy agreements.</w:t>
            </w:r>
          </w:p>
          <w:p w14:paraId="71AD9EA8" w14:textId="77777777" w:rsidR="001A0886" w:rsidRPr="00210CB2" w:rsidRDefault="001A0886" w:rsidP="00524B2B">
            <w:pPr>
              <w:numPr>
                <w:ilvl w:val="0"/>
                <w:numId w:val="37"/>
              </w:numPr>
              <w:overflowPunct w:val="0"/>
              <w:autoSpaceDE w:val="0"/>
              <w:autoSpaceDN w:val="0"/>
              <w:adjustRightInd w:val="0"/>
              <w:spacing w:after="0" w:line="240" w:lineRule="auto"/>
              <w:textAlignment w:val="baseline"/>
              <w:rPr>
                <w:rFonts w:ascii="Arial" w:hAnsi="Arial" w:cs="Arial"/>
              </w:rPr>
            </w:pPr>
            <w:r w:rsidRPr="00210CB2">
              <w:rPr>
                <w:rFonts w:ascii="Arial" w:hAnsi="Arial" w:cs="Arial"/>
              </w:rPr>
              <w:t xml:space="preserve">Proven experience of assisting in </w:t>
            </w:r>
            <w:r w:rsidR="000E4B75" w:rsidRPr="00210CB2">
              <w:rPr>
                <w:rFonts w:ascii="Arial" w:hAnsi="Arial" w:cs="Arial"/>
              </w:rPr>
              <w:t>implementing</w:t>
            </w:r>
            <w:r w:rsidRPr="00210CB2">
              <w:rPr>
                <w:rFonts w:ascii="Arial" w:hAnsi="Arial" w:cs="Arial"/>
              </w:rPr>
              <w:t xml:space="preserve"> service charges within the Housing sector.</w:t>
            </w:r>
          </w:p>
          <w:p w14:paraId="2CAC8EBD" w14:textId="77777777" w:rsidR="00E85120" w:rsidRPr="00210CB2" w:rsidRDefault="001A0886" w:rsidP="00524B2B">
            <w:pPr>
              <w:pStyle w:val="ListParagraph"/>
              <w:numPr>
                <w:ilvl w:val="0"/>
                <w:numId w:val="37"/>
              </w:numPr>
              <w:spacing w:after="60"/>
              <w:rPr>
                <w:rFonts w:ascii="Arial" w:hAnsi="Arial" w:cs="Arial"/>
              </w:rPr>
            </w:pPr>
            <w:r w:rsidRPr="00210CB2">
              <w:rPr>
                <w:rFonts w:ascii="Arial" w:hAnsi="Arial" w:cs="Arial"/>
              </w:rPr>
              <w:t>P</w:t>
            </w:r>
            <w:r w:rsidR="00E85120" w:rsidRPr="00210CB2">
              <w:rPr>
                <w:rFonts w:ascii="Arial" w:hAnsi="Arial" w:cs="Arial"/>
              </w:rPr>
              <w:t>roven experience of working with a variety of people at all levels up to and including Directors</w:t>
            </w:r>
          </w:p>
          <w:p w14:paraId="72ECBE4D" w14:textId="77777777" w:rsidR="00E85120" w:rsidRPr="004756B0" w:rsidRDefault="00E85120" w:rsidP="00524B2B">
            <w:pPr>
              <w:pStyle w:val="NoSpacing"/>
              <w:numPr>
                <w:ilvl w:val="0"/>
                <w:numId w:val="37"/>
              </w:numPr>
              <w:spacing w:after="60"/>
              <w:rPr>
                <w:rFonts w:ascii="Arial" w:hAnsi="Arial" w:cs="Arial"/>
              </w:rPr>
            </w:pPr>
            <w:r w:rsidRPr="004756B0">
              <w:rPr>
                <w:rFonts w:ascii="Arial" w:hAnsi="Arial" w:cs="Arial"/>
              </w:rPr>
              <w:t xml:space="preserve">System Knowledge:  </w:t>
            </w:r>
            <w:r w:rsidR="001A0886" w:rsidRPr="004756B0">
              <w:rPr>
                <w:rFonts w:ascii="Arial" w:hAnsi="Arial" w:cs="Arial"/>
              </w:rPr>
              <w:t xml:space="preserve">Intermediate </w:t>
            </w:r>
            <w:r w:rsidR="00524B2B">
              <w:rPr>
                <w:rFonts w:ascii="Arial" w:hAnsi="Arial" w:cs="Arial"/>
              </w:rPr>
              <w:t>level Northgate, Intermediate Level Ensemble</w:t>
            </w:r>
          </w:p>
          <w:p w14:paraId="7F4D8169" w14:textId="77777777" w:rsidR="00524B2B" w:rsidRPr="00EA62FD" w:rsidRDefault="004919DF" w:rsidP="00524B2B">
            <w:pPr>
              <w:pStyle w:val="Default"/>
              <w:numPr>
                <w:ilvl w:val="0"/>
                <w:numId w:val="37"/>
              </w:numPr>
              <w:rPr>
                <w:color w:val="auto"/>
              </w:rPr>
            </w:pPr>
            <w:r>
              <w:rPr>
                <w:color w:val="auto"/>
                <w:sz w:val="22"/>
                <w:szCs w:val="22"/>
              </w:rPr>
              <w:t xml:space="preserve">Knowledge and experience of </w:t>
            </w:r>
            <w:proofErr w:type="gramStart"/>
            <w:r w:rsidR="00524B2B" w:rsidRPr="004756B0">
              <w:rPr>
                <w:color w:val="auto"/>
                <w:sz w:val="22"/>
                <w:szCs w:val="22"/>
              </w:rPr>
              <w:t>carry</w:t>
            </w:r>
            <w:r>
              <w:rPr>
                <w:color w:val="auto"/>
                <w:sz w:val="22"/>
                <w:szCs w:val="22"/>
              </w:rPr>
              <w:t xml:space="preserve">ing </w:t>
            </w:r>
            <w:r w:rsidR="00524B2B" w:rsidRPr="004756B0">
              <w:rPr>
                <w:color w:val="auto"/>
                <w:sz w:val="22"/>
                <w:szCs w:val="22"/>
              </w:rPr>
              <w:t xml:space="preserve"> out</w:t>
            </w:r>
            <w:proofErr w:type="gramEnd"/>
            <w:r w:rsidR="00524B2B" w:rsidRPr="004756B0">
              <w:rPr>
                <w:color w:val="auto"/>
                <w:sz w:val="22"/>
                <w:szCs w:val="22"/>
              </w:rPr>
              <w:t xml:space="preserve"> a reconciliation of costs </w:t>
            </w:r>
            <w:r>
              <w:rPr>
                <w:color w:val="auto"/>
                <w:sz w:val="22"/>
                <w:szCs w:val="22"/>
              </w:rPr>
              <w:t>.</w:t>
            </w:r>
          </w:p>
          <w:p w14:paraId="5B6A99A5" w14:textId="77777777" w:rsidR="00254B5C" w:rsidRPr="004756B0" w:rsidRDefault="00254B5C" w:rsidP="004756B0">
            <w:pPr>
              <w:pStyle w:val="ListParagraph"/>
              <w:autoSpaceDE w:val="0"/>
              <w:autoSpaceDN w:val="0"/>
              <w:adjustRightInd w:val="0"/>
              <w:spacing w:after="0" w:line="240" w:lineRule="auto"/>
              <w:ind w:left="360"/>
              <w:rPr>
                <w:rFonts w:ascii="Arial" w:hAnsi="Arial" w:cs="Arial"/>
              </w:rPr>
            </w:pPr>
          </w:p>
        </w:tc>
      </w:tr>
      <w:tr w:rsidR="00254B5C" w:rsidRPr="004756B0" w14:paraId="01802B83" w14:textId="77777777" w:rsidTr="00420CD0">
        <w:trPr>
          <w:trHeight w:val="704"/>
          <w:tblCellSpacing w:w="20" w:type="dxa"/>
        </w:trPr>
        <w:tc>
          <w:tcPr>
            <w:tcW w:w="889" w:type="pct"/>
            <w:shd w:val="clear" w:color="auto" w:fill="auto"/>
          </w:tcPr>
          <w:p w14:paraId="2F413030" w14:textId="77777777" w:rsidR="009C7CA9" w:rsidRPr="004756B0" w:rsidRDefault="009C7CA9" w:rsidP="00887553">
            <w:pPr>
              <w:spacing w:after="60" w:line="240" w:lineRule="auto"/>
              <w:rPr>
                <w:rFonts w:ascii="Arial" w:hAnsi="Arial" w:cs="Arial"/>
              </w:rPr>
            </w:pPr>
            <w:r w:rsidRPr="004756B0">
              <w:rPr>
                <w:rFonts w:ascii="Arial" w:hAnsi="Arial" w:cs="Arial"/>
              </w:rPr>
              <w:t>Skills</w:t>
            </w:r>
          </w:p>
        </w:tc>
        <w:tc>
          <w:tcPr>
            <w:tcW w:w="4042" w:type="pct"/>
            <w:shd w:val="clear" w:color="auto" w:fill="auto"/>
          </w:tcPr>
          <w:p w14:paraId="72E26D0A" w14:textId="77777777" w:rsidR="00E85120" w:rsidRPr="004756B0" w:rsidRDefault="00210CB2" w:rsidP="004919DF">
            <w:pPr>
              <w:pStyle w:val="NoSpacing"/>
              <w:numPr>
                <w:ilvl w:val="0"/>
                <w:numId w:val="4"/>
              </w:numPr>
              <w:spacing w:after="60"/>
              <w:rPr>
                <w:rFonts w:ascii="Arial" w:hAnsi="Arial" w:cs="Arial"/>
              </w:rPr>
            </w:pPr>
            <w:r>
              <w:rPr>
                <w:rFonts w:ascii="Arial" w:hAnsi="Arial" w:cs="Arial"/>
              </w:rPr>
              <w:t>A</w:t>
            </w:r>
            <w:r w:rsidR="00E85120" w:rsidRPr="004756B0">
              <w:rPr>
                <w:rFonts w:ascii="Arial" w:hAnsi="Arial" w:cs="Arial"/>
              </w:rPr>
              <w:t>ttention to detail ensuring necessary records are created and maintained</w:t>
            </w:r>
          </w:p>
          <w:p w14:paraId="737DFD09" w14:textId="77777777" w:rsidR="00E85120" w:rsidRPr="004756B0" w:rsidRDefault="00E85120" w:rsidP="004919DF">
            <w:pPr>
              <w:pStyle w:val="NoSpacing"/>
              <w:numPr>
                <w:ilvl w:val="0"/>
                <w:numId w:val="4"/>
              </w:numPr>
              <w:spacing w:after="60"/>
              <w:rPr>
                <w:rFonts w:ascii="Arial" w:hAnsi="Arial" w:cs="Arial"/>
              </w:rPr>
            </w:pPr>
            <w:r w:rsidRPr="004756B0">
              <w:rPr>
                <w:rFonts w:ascii="Arial" w:hAnsi="Arial" w:cs="Arial"/>
              </w:rPr>
              <w:t>Exceptional time management, planning, prioritisation and organisational skills with the ability to work to tight timescales and under pressure, delivering work of great accuracy and quality</w:t>
            </w:r>
          </w:p>
          <w:p w14:paraId="43612B65" w14:textId="77777777" w:rsidR="001A0886" w:rsidRPr="004756B0" w:rsidRDefault="001A0886" w:rsidP="004919DF">
            <w:pPr>
              <w:pStyle w:val="ListParagraph"/>
              <w:numPr>
                <w:ilvl w:val="0"/>
                <w:numId w:val="4"/>
              </w:numPr>
              <w:autoSpaceDE w:val="0"/>
              <w:autoSpaceDN w:val="0"/>
              <w:adjustRightInd w:val="0"/>
              <w:spacing w:after="60" w:line="240" w:lineRule="auto"/>
              <w:rPr>
                <w:rFonts w:ascii="Arial" w:hAnsi="Arial" w:cs="Arial"/>
              </w:rPr>
            </w:pPr>
            <w:r w:rsidRPr="004756B0">
              <w:rPr>
                <w:rFonts w:ascii="Arial" w:hAnsi="Arial" w:cs="Arial"/>
              </w:rPr>
              <w:t>Numerate and possess the ability to provide and process information accurately and in a timely manner</w:t>
            </w:r>
          </w:p>
          <w:p w14:paraId="01CA958A" w14:textId="77777777" w:rsidR="00EA62FD" w:rsidRPr="00524B2B" w:rsidRDefault="001A0886" w:rsidP="004919DF">
            <w:pPr>
              <w:pStyle w:val="NoSpacing"/>
              <w:numPr>
                <w:ilvl w:val="0"/>
                <w:numId w:val="4"/>
              </w:numPr>
              <w:spacing w:after="60"/>
            </w:pPr>
            <w:r w:rsidRPr="004756B0">
              <w:rPr>
                <w:rFonts w:ascii="Arial" w:hAnsi="Arial" w:cs="Arial"/>
              </w:rPr>
              <w:t>Ex</w:t>
            </w:r>
            <w:r w:rsidR="00E85120" w:rsidRPr="004756B0">
              <w:rPr>
                <w:rFonts w:ascii="Arial" w:hAnsi="Arial" w:cs="Arial"/>
              </w:rPr>
              <w:t>perience of handling large volumes of data.</w:t>
            </w:r>
          </w:p>
          <w:p w14:paraId="53D78C6C" w14:textId="77777777" w:rsidR="00EA62FD" w:rsidRDefault="00EA62FD" w:rsidP="004919DF">
            <w:pPr>
              <w:pStyle w:val="Default"/>
              <w:numPr>
                <w:ilvl w:val="0"/>
                <w:numId w:val="4"/>
              </w:numPr>
              <w:rPr>
                <w:color w:val="auto"/>
                <w:sz w:val="22"/>
                <w:szCs w:val="22"/>
              </w:rPr>
            </w:pPr>
            <w:r w:rsidRPr="00A50913">
              <w:rPr>
                <w:color w:val="auto"/>
                <w:sz w:val="22"/>
                <w:szCs w:val="22"/>
              </w:rPr>
              <w:t>Good written and oral communication ski</w:t>
            </w:r>
            <w:r>
              <w:rPr>
                <w:color w:val="auto"/>
                <w:sz w:val="22"/>
                <w:szCs w:val="22"/>
              </w:rPr>
              <w:t>lls, able to communicate</w:t>
            </w:r>
            <w:r w:rsidRPr="00A50913">
              <w:rPr>
                <w:color w:val="auto"/>
                <w:sz w:val="22"/>
                <w:szCs w:val="22"/>
              </w:rPr>
              <w:t xml:space="preserve"> financial matters to non-finance staff ; able to build trust based relationships with non-financial managers </w:t>
            </w:r>
          </w:p>
          <w:p w14:paraId="0F32FB68" w14:textId="77777777" w:rsidR="004919DF" w:rsidRDefault="004919DF" w:rsidP="004919DF">
            <w:pPr>
              <w:pStyle w:val="NoSpacing"/>
              <w:numPr>
                <w:ilvl w:val="0"/>
                <w:numId w:val="4"/>
              </w:numPr>
              <w:spacing w:after="60"/>
              <w:rPr>
                <w:rFonts w:ascii="Arial" w:hAnsi="Arial" w:cs="Arial"/>
              </w:rPr>
            </w:pPr>
            <w:r w:rsidRPr="004756B0">
              <w:rPr>
                <w:rFonts w:ascii="Arial" w:hAnsi="Arial" w:cs="Arial"/>
              </w:rPr>
              <w:t>Effective IT skills including intermediate MS Office skills</w:t>
            </w:r>
          </w:p>
          <w:p w14:paraId="31E38C0A" w14:textId="77777777" w:rsidR="00453432" w:rsidRPr="004756B0" w:rsidRDefault="00453432" w:rsidP="003F1B86">
            <w:pPr>
              <w:pStyle w:val="NoSpacing"/>
              <w:spacing w:after="60"/>
              <w:ind w:left="360"/>
            </w:pPr>
          </w:p>
        </w:tc>
      </w:tr>
      <w:tr w:rsidR="00254B5C" w:rsidRPr="004756B0" w14:paraId="434CFD8E" w14:textId="77777777" w:rsidTr="00420CD0">
        <w:trPr>
          <w:trHeight w:val="359"/>
          <w:tblCellSpacing w:w="20" w:type="dxa"/>
        </w:trPr>
        <w:tc>
          <w:tcPr>
            <w:tcW w:w="889" w:type="pct"/>
            <w:shd w:val="clear" w:color="auto" w:fill="auto"/>
          </w:tcPr>
          <w:p w14:paraId="2D11E5D5" w14:textId="77777777" w:rsidR="00E11301" w:rsidRPr="004756B0" w:rsidRDefault="00E11301" w:rsidP="00887553">
            <w:pPr>
              <w:spacing w:after="60" w:line="240" w:lineRule="auto"/>
              <w:rPr>
                <w:rFonts w:ascii="Arial" w:hAnsi="Arial" w:cs="Arial"/>
              </w:rPr>
            </w:pPr>
            <w:r w:rsidRPr="004756B0">
              <w:rPr>
                <w:rFonts w:ascii="Arial" w:hAnsi="Arial" w:cs="Arial"/>
              </w:rPr>
              <w:t>Qualifications</w:t>
            </w:r>
            <w:r w:rsidR="00524197" w:rsidRPr="004756B0">
              <w:rPr>
                <w:rFonts w:ascii="Arial" w:hAnsi="Arial" w:cs="Arial"/>
              </w:rPr>
              <w:t xml:space="preserve"> and/or professional membership</w:t>
            </w:r>
          </w:p>
        </w:tc>
        <w:tc>
          <w:tcPr>
            <w:tcW w:w="4042" w:type="pct"/>
            <w:shd w:val="clear" w:color="auto" w:fill="auto"/>
          </w:tcPr>
          <w:p w14:paraId="22AADA6C" w14:textId="77777777" w:rsidR="00E11301" w:rsidRPr="004756B0" w:rsidRDefault="00343F74" w:rsidP="009632C6">
            <w:pPr>
              <w:numPr>
                <w:ilvl w:val="0"/>
                <w:numId w:val="34"/>
              </w:numPr>
              <w:spacing w:after="60" w:line="240" w:lineRule="auto"/>
              <w:rPr>
                <w:rFonts w:ascii="Arial" w:hAnsi="Arial" w:cs="Arial"/>
              </w:rPr>
            </w:pPr>
            <w:r w:rsidRPr="004756B0">
              <w:rPr>
                <w:rFonts w:ascii="Arial" w:hAnsi="Arial" w:cs="Arial"/>
              </w:rPr>
              <w:t>Ed</w:t>
            </w:r>
            <w:r w:rsidR="004E278B" w:rsidRPr="004756B0">
              <w:rPr>
                <w:rFonts w:ascii="Arial" w:hAnsi="Arial" w:cs="Arial"/>
              </w:rPr>
              <w:t>ucated to a good standard of numeracy and li</w:t>
            </w:r>
            <w:r w:rsidR="00C040CD" w:rsidRPr="004756B0">
              <w:rPr>
                <w:rFonts w:ascii="Arial" w:hAnsi="Arial" w:cs="Arial"/>
              </w:rPr>
              <w:t>t</w:t>
            </w:r>
            <w:r w:rsidR="004E278B" w:rsidRPr="004756B0">
              <w:rPr>
                <w:rFonts w:ascii="Arial" w:hAnsi="Arial" w:cs="Arial"/>
              </w:rPr>
              <w:t xml:space="preserve">eracy </w:t>
            </w:r>
          </w:p>
          <w:p w14:paraId="0F8A2F80" w14:textId="77777777" w:rsidR="009632C6" w:rsidRPr="004756B0" w:rsidRDefault="009632C6" w:rsidP="003F1B86">
            <w:pPr>
              <w:spacing w:after="60" w:line="240" w:lineRule="auto"/>
              <w:rPr>
                <w:rFonts w:ascii="Arial" w:hAnsi="Arial" w:cs="Arial"/>
              </w:rPr>
            </w:pPr>
          </w:p>
        </w:tc>
      </w:tr>
    </w:tbl>
    <w:p w14:paraId="7BA80DAE" w14:textId="77777777" w:rsidR="00E37D5A" w:rsidRPr="004756B0" w:rsidRDefault="00E37D5A" w:rsidP="00887553">
      <w:pPr>
        <w:spacing w:after="60"/>
        <w:rPr>
          <w:rFonts w:ascii="Arial" w:hAnsi="Arial" w:cs="Arial"/>
        </w:rPr>
      </w:pPr>
    </w:p>
    <w:p w14:paraId="7921D3AE" w14:textId="77777777" w:rsidR="009B5C27" w:rsidRPr="004756B0" w:rsidRDefault="009B5C27" w:rsidP="00887553">
      <w:pPr>
        <w:spacing w:after="60"/>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19"/>
        <w:gridCol w:w="7190"/>
      </w:tblGrid>
      <w:tr w:rsidR="00254B5C" w:rsidRPr="004756B0" w14:paraId="430C6D92" w14:textId="77777777" w:rsidTr="00341A41">
        <w:trPr>
          <w:trHeight w:val="359"/>
          <w:tblCellSpacing w:w="20" w:type="dxa"/>
        </w:trPr>
        <w:tc>
          <w:tcPr>
            <w:tcW w:w="4955" w:type="pct"/>
            <w:gridSpan w:val="2"/>
            <w:shd w:val="clear" w:color="auto" w:fill="BFBFBF"/>
          </w:tcPr>
          <w:p w14:paraId="21C2A3A3" w14:textId="77777777" w:rsidR="009B5C27" w:rsidRPr="004756B0" w:rsidRDefault="009B5C27" w:rsidP="00341A41">
            <w:pPr>
              <w:spacing w:after="60" w:line="240" w:lineRule="auto"/>
              <w:rPr>
                <w:rFonts w:ascii="Arial" w:hAnsi="Arial" w:cs="Arial"/>
                <w:b/>
              </w:rPr>
            </w:pPr>
            <w:r w:rsidRPr="004756B0">
              <w:rPr>
                <w:rFonts w:ascii="Arial" w:hAnsi="Arial" w:cs="Arial"/>
                <w:b/>
              </w:rPr>
              <w:t>Role requirements</w:t>
            </w:r>
          </w:p>
        </w:tc>
      </w:tr>
      <w:tr w:rsidR="00254B5C" w:rsidRPr="004756B0" w14:paraId="1FDBB544" w14:textId="77777777" w:rsidTr="00341A41">
        <w:trPr>
          <w:trHeight w:val="359"/>
          <w:tblCellSpacing w:w="20" w:type="dxa"/>
        </w:trPr>
        <w:tc>
          <w:tcPr>
            <w:tcW w:w="889" w:type="pct"/>
            <w:shd w:val="clear" w:color="auto" w:fill="auto"/>
          </w:tcPr>
          <w:p w14:paraId="4ED44D35" w14:textId="77777777" w:rsidR="009B5C27" w:rsidRPr="004756B0" w:rsidRDefault="009B5C27" w:rsidP="00341A41">
            <w:pPr>
              <w:spacing w:after="60" w:line="240" w:lineRule="auto"/>
              <w:rPr>
                <w:rFonts w:ascii="Arial" w:hAnsi="Arial" w:cs="Arial"/>
              </w:rPr>
            </w:pPr>
            <w:r w:rsidRPr="004756B0">
              <w:rPr>
                <w:rFonts w:ascii="Arial" w:hAnsi="Arial" w:cs="Arial"/>
              </w:rPr>
              <w:t>DBS</w:t>
            </w:r>
          </w:p>
        </w:tc>
        <w:tc>
          <w:tcPr>
            <w:tcW w:w="4043" w:type="pct"/>
            <w:shd w:val="clear" w:color="auto" w:fill="auto"/>
          </w:tcPr>
          <w:p w14:paraId="41A2DBEC" w14:textId="77777777" w:rsidR="009B5C27" w:rsidRPr="004756B0" w:rsidRDefault="009B5C27" w:rsidP="00341A41">
            <w:pPr>
              <w:numPr>
                <w:ilvl w:val="0"/>
                <w:numId w:val="34"/>
              </w:numPr>
              <w:spacing w:after="60" w:line="240" w:lineRule="auto"/>
              <w:rPr>
                <w:rFonts w:ascii="Arial" w:hAnsi="Arial" w:cs="Arial"/>
              </w:rPr>
            </w:pPr>
            <w:r w:rsidRPr="004756B0">
              <w:rPr>
                <w:rFonts w:ascii="Arial" w:hAnsi="Arial" w:cs="Arial"/>
              </w:rPr>
              <w:t>None</w:t>
            </w:r>
          </w:p>
        </w:tc>
      </w:tr>
      <w:tr w:rsidR="00254B5C" w:rsidRPr="004756B0" w14:paraId="3DE795A2" w14:textId="77777777" w:rsidTr="00341A41">
        <w:trPr>
          <w:trHeight w:val="359"/>
          <w:tblCellSpacing w:w="20" w:type="dxa"/>
        </w:trPr>
        <w:tc>
          <w:tcPr>
            <w:tcW w:w="889" w:type="pct"/>
            <w:shd w:val="clear" w:color="auto" w:fill="auto"/>
          </w:tcPr>
          <w:p w14:paraId="4AC5C4F3" w14:textId="77777777" w:rsidR="004F30A0" w:rsidRPr="004756B0" w:rsidRDefault="004F30A0" w:rsidP="00341A41">
            <w:pPr>
              <w:spacing w:after="60" w:line="240" w:lineRule="auto"/>
              <w:rPr>
                <w:rFonts w:ascii="Arial" w:hAnsi="Arial" w:cs="Arial"/>
              </w:rPr>
            </w:pPr>
            <w:r w:rsidRPr="004756B0">
              <w:rPr>
                <w:rFonts w:ascii="Arial" w:hAnsi="Arial" w:cs="Arial"/>
              </w:rPr>
              <w:t xml:space="preserve">Data and </w:t>
            </w:r>
            <w:r w:rsidRPr="004756B0">
              <w:rPr>
                <w:rFonts w:ascii="Arial" w:hAnsi="Arial" w:cs="Arial"/>
              </w:rPr>
              <w:lastRenderedPageBreak/>
              <w:t>information processing</w:t>
            </w:r>
          </w:p>
        </w:tc>
        <w:tc>
          <w:tcPr>
            <w:tcW w:w="4043" w:type="pct"/>
            <w:shd w:val="clear" w:color="auto" w:fill="auto"/>
          </w:tcPr>
          <w:p w14:paraId="2021708D" w14:textId="77777777" w:rsidR="004F30A0" w:rsidRPr="004756B0" w:rsidRDefault="004F30A0" w:rsidP="004F30A0">
            <w:pPr>
              <w:numPr>
                <w:ilvl w:val="0"/>
                <w:numId w:val="34"/>
              </w:numPr>
              <w:spacing w:after="60" w:line="240" w:lineRule="auto"/>
              <w:rPr>
                <w:rFonts w:ascii="Arial" w:hAnsi="Arial" w:cs="Arial"/>
              </w:rPr>
            </w:pPr>
            <w:r w:rsidRPr="004756B0">
              <w:rPr>
                <w:rFonts w:ascii="Arial" w:hAnsi="Arial" w:cs="Arial"/>
              </w:rPr>
              <w:lastRenderedPageBreak/>
              <w:t>Information/Data User (all staff)</w:t>
            </w:r>
          </w:p>
        </w:tc>
      </w:tr>
      <w:tr w:rsidR="00254B5C" w:rsidRPr="004756B0" w14:paraId="18467900" w14:textId="77777777" w:rsidTr="00341A41">
        <w:trPr>
          <w:trHeight w:val="359"/>
          <w:tblCellSpacing w:w="20" w:type="dxa"/>
        </w:trPr>
        <w:tc>
          <w:tcPr>
            <w:tcW w:w="889" w:type="pct"/>
            <w:shd w:val="clear" w:color="auto" w:fill="auto"/>
          </w:tcPr>
          <w:p w14:paraId="78643B78" w14:textId="77777777" w:rsidR="009B5C27" w:rsidRPr="004756B0" w:rsidRDefault="009B5C27" w:rsidP="004F30A0">
            <w:pPr>
              <w:spacing w:after="60" w:line="240" w:lineRule="auto"/>
              <w:rPr>
                <w:rFonts w:ascii="Arial" w:hAnsi="Arial" w:cs="Arial"/>
              </w:rPr>
            </w:pPr>
            <w:r w:rsidRPr="004756B0">
              <w:rPr>
                <w:rFonts w:ascii="Arial" w:hAnsi="Arial" w:cs="Arial"/>
              </w:rPr>
              <w:t xml:space="preserve">Data </w:t>
            </w:r>
            <w:r w:rsidR="004F30A0" w:rsidRPr="004756B0">
              <w:rPr>
                <w:rFonts w:ascii="Arial" w:hAnsi="Arial" w:cs="Arial"/>
              </w:rPr>
              <w:t>protection role</w:t>
            </w:r>
          </w:p>
        </w:tc>
        <w:tc>
          <w:tcPr>
            <w:tcW w:w="4043" w:type="pct"/>
            <w:shd w:val="clear" w:color="auto" w:fill="auto"/>
          </w:tcPr>
          <w:p w14:paraId="384A5FB5" w14:textId="77777777" w:rsidR="00AE2C21" w:rsidRPr="004756B0" w:rsidRDefault="000E4B75" w:rsidP="004F30A0">
            <w:pPr>
              <w:numPr>
                <w:ilvl w:val="0"/>
                <w:numId w:val="34"/>
              </w:numPr>
              <w:spacing w:after="60" w:line="240" w:lineRule="auto"/>
              <w:rPr>
                <w:rFonts w:ascii="Arial" w:hAnsi="Arial" w:cs="Arial"/>
              </w:rPr>
            </w:pPr>
            <w:r w:rsidRPr="004756B0">
              <w:rPr>
                <w:rFonts w:ascii="Arial" w:hAnsi="Arial" w:cs="Arial"/>
              </w:rPr>
              <w:t>Adherence</w:t>
            </w:r>
            <w:r w:rsidR="00C040CD" w:rsidRPr="004756B0">
              <w:rPr>
                <w:rFonts w:ascii="Arial" w:hAnsi="Arial" w:cs="Arial"/>
              </w:rPr>
              <w:t xml:space="preserve"> t</w:t>
            </w:r>
            <w:r w:rsidR="004E278B" w:rsidRPr="004756B0">
              <w:rPr>
                <w:rFonts w:ascii="Arial" w:hAnsi="Arial" w:cs="Arial"/>
              </w:rPr>
              <w:t xml:space="preserve">o GDPR requirements </w:t>
            </w:r>
          </w:p>
        </w:tc>
      </w:tr>
    </w:tbl>
    <w:p w14:paraId="629CAB19" w14:textId="77777777" w:rsidR="009B5C27" w:rsidRPr="00254B5C" w:rsidRDefault="009B5C27" w:rsidP="00887553">
      <w:pPr>
        <w:spacing w:after="60"/>
        <w:rPr>
          <w:rFonts w:ascii="Arial" w:hAnsi="Arial" w:cs="Arial"/>
        </w:rPr>
      </w:pPr>
    </w:p>
    <w:sectPr w:rsidR="009B5C27" w:rsidRPr="00254B5C" w:rsidSect="00DF1C2C">
      <w:headerReference w:type="default" r:id="rId11"/>
      <w:footerReference w:type="default" r:id="rId12"/>
      <w:headerReference w:type="first" r:id="rId13"/>
      <w:footerReference w:type="first" r:id="rId14"/>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F96F" w14:textId="77777777" w:rsidR="00D93F58" w:rsidRDefault="00D93F58">
      <w:pPr>
        <w:spacing w:after="0" w:line="240" w:lineRule="auto"/>
      </w:pPr>
      <w:r>
        <w:separator/>
      </w:r>
    </w:p>
  </w:endnote>
  <w:endnote w:type="continuationSeparator" w:id="0">
    <w:p w14:paraId="72A58185" w14:textId="77777777" w:rsidR="00D93F58" w:rsidRDefault="00D9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7918" w14:textId="77777777" w:rsidR="00432862" w:rsidRPr="00592D9E" w:rsidRDefault="00432862" w:rsidP="00432862">
    <w:pPr>
      <w:pStyle w:val="Footer"/>
      <w:tabs>
        <w:tab w:val="clear" w:pos="4513"/>
        <w:tab w:val="clear" w:pos="9026"/>
        <w:tab w:val="left" w:pos="13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199D" w14:textId="77777777" w:rsidR="00432862" w:rsidRDefault="00E37612">
    <w:pPr>
      <w:pStyle w:val="Footer"/>
    </w:pPr>
    <w:r>
      <w:t>Role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C8A0" w14:textId="77777777" w:rsidR="00D93F58" w:rsidRDefault="00D93F58">
      <w:pPr>
        <w:spacing w:after="0" w:line="240" w:lineRule="auto"/>
      </w:pPr>
      <w:r>
        <w:separator/>
      </w:r>
    </w:p>
  </w:footnote>
  <w:footnote w:type="continuationSeparator" w:id="0">
    <w:p w14:paraId="0C77B534" w14:textId="77777777" w:rsidR="00D93F58" w:rsidRDefault="00D9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FCE4" w14:textId="77777777" w:rsidR="00432862" w:rsidRDefault="004954F6" w:rsidP="00432862">
    <w:pPr>
      <w:pStyle w:val="Header"/>
      <w:jc w:val="right"/>
    </w:pPr>
    <w:r>
      <w:rPr>
        <w:noProof/>
      </w:rPr>
      <w:drawing>
        <wp:anchor distT="0" distB="0" distL="114300" distR="114300" simplePos="0" relativeHeight="251657728" behindDoc="1" locked="0" layoutInCell="1" allowOverlap="1" wp14:anchorId="6409D6C2" wp14:editId="6880C9DC">
          <wp:simplePos x="0" y="0"/>
          <wp:positionH relativeFrom="column">
            <wp:posOffset>5069840</wp:posOffset>
          </wp:positionH>
          <wp:positionV relativeFrom="paragraph">
            <wp:posOffset>-659765</wp:posOffset>
          </wp:positionV>
          <wp:extent cx="1706245" cy="4126865"/>
          <wp:effectExtent l="0" t="0" r="8255" b="6985"/>
          <wp:wrapNone/>
          <wp:docPr id="1" name="Picture 1" descr="role-profi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profile-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412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A65E" w14:textId="77777777" w:rsidR="00432862" w:rsidRDefault="00432862" w:rsidP="00432862">
    <w:pPr>
      <w:pStyle w:val="Header"/>
    </w:pPr>
  </w:p>
  <w:p w14:paraId="3A8D55AA" w14:textId="77777777" w:rsidR="00432862" w:rsidRDefault="00432862" w:rsidP="00432862">
    <w:pPr>
      <w:pStyle w:val="Header"/>
    </w:pPr>
  </w:p>
  <w:p w14:paraId="5B1C3BB7" w14:textId="77777777" w:rsidR="00432862" w:rsidRDefault="00432862" w:rsidP="0043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A2EF6"/>
    <w:multiLevelType w:val="hybridMultilevel"/>
    <w:tmpl w:val="60E6F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874C4"/>
    <w:multiLevelType w:val="hybridMultilevel"/>
    <w:tmpl w:val="C1798E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0F5EC74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178C4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F3368"/>
    <w:multiLevelType w:val="hybridMultilevel"/>
    <w:tmpl w:val="B6B27880"/>
    <w:lvl w:ilvl="0" w:tplc="D7CC3C2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9FA98"/>
    <w:multiLevelType w:val="hybridMultilevel"/>
    <w:tmpl w:val="27395B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101E11"/>
    <w:multiLevelType w:val="hybridMultilevel"/>
    <w:tmpl w:val="673E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92EEB"/>
    <w:multiLevelType w:val="hybridMultilevel"/>
    <w:tmpl w:val="3998FE7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8" w15:restartNumberingAfterBreak="0">
    <w:nsid w:val="15B4445B"/>
    <w:multiLevelType w:val="hybridMultilevel"/>
    <w:tmpl w:val="3506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73F"/>
    <w:multiLevelType w:val="hybridMultilevel"/>
    <w:tmpl w:val="CA88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743"/>
    <w:multiLevelType w:val="hybridMultilevel"/>
    <w:tmpl w:val="43B8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55208"/>
    <w:multiLevelType w:val="hybridMultilevel"/>
    <w:tmpl w:val="760AE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4756A"/>
    <w:multiLevelType w:val="hybridMultilevel"/>
    <w:tmpl w:val="CD5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458F9"/>
    <w:multiLevelType w:val="hybridMultilevel"/>
    <w:tmpl w:val="49BEA0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AB71ED"/>
    <w:multiLevelType w:val="hybridMultilevel"/>
    <w:tmpl w:val="E46A33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A665AC"/>
    <w:multiLevelType w:val="hybridMultilevel"/>
    <w:tmpl w:val="8BB66B24"/>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6" w15:restartNumberingAfterBreak="0">
    <w:nsid w:val="3203682A"/>
    <w:multiLevelType w:val="hybridMultilevel"/>
    <w:tmpl w:val="F768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91ABC"/>
    <w:multiLevelType w:val="hybridMultilevel"/>
    <w:tmpl w:val="9E8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9CC1E"/>
    <w:multiLevelType w:val="hybridMultilevel"/>
    <w:tmpl w:val="680B89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BD3D0D"/>
    <w:multiLevelType w:val="hybridMultilevel"/>
    <w:tmpl w:val="0B02C644"/>
    <w:lvl w:ilvl="0" w:tplc="D7CC3C2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06A37"/>
    <w:multiLevelType w:val="hybridMultilevel"/>
    <w:tmpl w:val="F6E66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C790E"/>
    <w:multiLevelType w:val="hybridMultilevel"/>
    <w:tmpl w:val="B742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B255CE"/>
    <w:multiLevelType w:val="hybridMultilevel"/>
    <w:tmpl w:val="FED2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1103"/>
    <w:multiLevelType w:val="hybridMultilevel"/>
    <w:tmpl w:val="9B940B5E"/>
    <w:lvl w:ilvl="0" w:tplc="D7CC3C2C">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277C8"/>
    <w:multiLevelType w:val="hybridMultilevel"/>
    <w:tmpl w:val="F766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931A91"/>
    <w:multiLevelType w:val="hybridMultilevel"/>
    <w:tmpl w:val="0AB87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3551B7"/>
    <w:multiLevelType w:val="hybridMultilevel"/>
    <w:tmpl w:val="48AA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4424B"/>
    <w:multiLevelType w:val="hybridMultilevel"/>
    <w:tmpl w:val="F994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B4943"/>
    <w:multiLevelType w:val="hybridMultilevel"/>
    <w:tmpl w:val="A3F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E56B0"/>
    <w:multiLevelType w:val="hybridMultilevel"/>
    <w:tmpl w:val="7C763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1239C7"/>
    <w:multiLevelType w:val="hybridMultilevel"/>
    <w:tmpl w:val="7862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66F14"/>
    <w:multiLevelType w:val="hybridMultilevel"/>
    <w:tmpl w:val="CE70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22F8C"/>
    <w:multiLevelType w:val="hybridMultilevel"/>
    <w:tmpl w:val="90D8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42CF2"/>
    <w:multiLevelType w:val="hybridMultilevel"/>
    <w:tmpl w:val="81CA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100D5"/>
    <w:multiLevelType w:val="hybridMultilevel"/>
    <w:tmpl w:val="25DE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55425"/>
    <w:multiLevelType w:val="hybridMultilevel"/>
    <w:tmpl w:val="87E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C7DA5"/>
    <w:multiLevelType w:val="hybridMultilevel"/>
    <w:tmpl w:val="4C04B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E919F8"/>
    <w:multiLevelType w:val="hybridMultilevel"/>
    <w:tmpl w:val="CE78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54E36"/>
    <w:multiLevelType w:val="hybridMultilevel"/>
    <w:tmpl w:val="82846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987FBC"/>
    <w:multiLevelType w:val="hybridMultilevel"/>
    <w:tmpl w:val="BBD45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6"/>
  </w:num>
  <w:num w:numId="4">
    <w:abstractNumId w:val="32"/>
  </w:num>
  <w:num w:numId="5">
    <w:abstractNumId w:val="43"/>
  </w:num>
  <w:num w:numId="6">
    <w:abstractNumId w:val="11"/>
  </w:num>
  <w:num w:numId="7">
    <w:abstractNumId w:val="28"/>
  </w:num>
  <w:num w:numId="8">
    <w:abstractNumId w:val="26"/>
  </w:num>
  <w:num w:numId="9">
    <w:abstractNumId w:val="36"/>
  </w:num>
  <w:num w:numId="10">
    <w:abstractNumId w:val="35"/>
  </w:num>
  <w:num w:numId="11">
    <w:abstractNumId w:val="38"/>
  </w:num>
  <w:num w:numId="12">
    <w:abstractNumId w:val="12"/>
  </w:num>
  <w:num w:numId="13">
    <w:abstractNumId w:val="6"/>
  </w:num>
  <w:num w:numId="14">
    <w:abstractNumId w:val="8"/>
  </w:num>
  <w:num w:numId="15">
    <w:abstractNumId w:val="34"/>
  </w:num>
  <w:num w:numId="16">
    <w:abstractNumId w:val="24"/>
  </w:num>
  <w:num w:numId="17">
    <w:abstractNumId w:val="30"/>
  </w:num>
  <w:num w:numId="18">
    <w:abstractNumId w:val="17"/>
  </w:num>
  <w:num w:numId="19">
    <w:abstractNumId w:val="41"/>
  </w:num>
  <w:num w:numId="20">
    <w:abstractNumId w:val="31"/>
  </w:num>
  <w:num w:numId="21">
    <w:abstractNumId w:val="22"/>
  </w:num>
  <w:num w:numId="22">
    <w:abstractNumId w:val="10"/>
  </w:num>
  <w:num w:numId="23">
    <w:abstractNumId w:val="39"/>
  </w:num>
  <w:num w:numId="24">
    <w:abstractNumId w:val="9"/>
  </w:num>
  <w:num w:numId="25">
    <w:abstractNumId w:val="4"/>
  </w:num>
  <w:num w:numId="26">
    <w:abstractNumId w:val="25"/>
  </w:num>
  <w:num w:numId="27">
    <w:abstractNumId w:val="20"/>
  </w:num>
  <w:num w:numId="28">
    <w:abstractNumId w:val="33"/>
  </w:num>
  <w:num w:numId="29">
    <w:abstractNumId w:val="40"/>
  </w:num>
  <w:num w:numId="30">
    <w:abstractNumId w:val="15"/>
  </w:num>
  <w:num w:numId="31">
    <w:abstractNumId w:val="18"/>
  </w:num>
  <w:num w:numId="32">
    <w:abstractNumId w:val="21"/>
  </w:num>
  <w:num w:numId="33">
    <w:abstractNumId w:val="7"/>
  </w:num>
  <w:num w:numId="34">
    <w:abstractNumId w:val="42"/>
  </w:num>
  <w:num w:numId="35">
    <w:abstractNumId w:val="23"/>
  </w:num>
  <w:num w:numId="36">
    <w:abstractNumId w:val="37"/>
  </w:num>
  <w:num w:numId="37">
    <w:abstractNumId w:val="27"/>
  </w:num>
  <w:num w:numId="38">
    <w:abstractNumId w:val="1"/>
  </w:num>
  <w:num w:numId="39">
    <w:abstractNumId w:val="13"/>
  </w:num>
  <w:num w:numId="40">
    <w:abstractNumId w:val="5"/>
  </w:num>
  <w:num w:numId="41">
    <w:abstractNumId w:val="19"/>
  </w:num>
  <w:num w:numId="42">
    <w:abstractNumId w:val="0"/>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DDC"/>
    <w:rsid w:val="00000EFB"/>
    <w:rsid w:val="0004296A"/>
    <w:rsid w:val="000653BF"/>
    <w:rsid w:val="00065BAB"/>
    <w:rsid w:val="000731DC"/>
    <w:rsid w:val="00082ED6"/>
    <w:rsid w:val="00083679"/>
    <w:rsid w:val="00094D3B"/>
    <w:rsid w:val="000A56C4"/>
    <w:rsid w:val="000B6259"/>
    <w:rsid w:val="000C0836"/>
    <w:rsid w:val="000C6582"/>
    <w:rsid w:val="000D26CA"/>
    <w:rsid w:val="000D2D05"/>
    <w:rsid w:val="000E1579"/>
    <w:rsid w:val="000E4B75"/>
    <w:rsid w:val="00107857"/>
    <w:rsid w:val="00110117"/>
    <w:rsid w:val="00115623"/>
    <w:rsid w:val="0012780F"/>
    <w:rsid w:val="00132D30"/>
    <w:rsid w:val="00142A37"/>
    <w:rsid w:val="001435FB"/>
    <w:rsid w:val="0015095E"/>
    <w:rsid w:val="00157339"/>
    <w:rsid w:val="00160721"/>
    <w:rsid w:val="00170A4C"/>
    <w:rsid w:val="00173A6E"/>
    <w:rsid w:val="00194E33"/>
    <w:rsid w:val="001A0886"/>
    <w:rsid w:val="001A1BD1"/>
    <w:rsid w:val="001C415F"/>
    <w:rsid w:val="001C55DA"/>
    <w:rsid w:val="001D2485"/>
    <w:rsid w:val="001E2DDC"/>
    <w:rsid w:val="001E4E68"/>
    <w:rsid w:val="001E55B2"/>
    <w:rsid w:val="002019AF"/>
    <w:rsid w:val="002027F7"/>
    <w:rsid w:val="00210CB2"/>
    <w:rsid w:val="002175CB"/>
    <w:rsid w:val="002371D3"/>
    <w:rsid w:val="00237925"/>
    <w:rsid w:val="00237E3F"/>
    <w:rsid w:val="00242A45"/>
    <w:rsid w:val="00254B5C"/>
    <w:rsid w:val="002646F5"/>
    <w:rsid w:val="00271ABA"/>
    <w:rsid w:val="00275E5D"/>
    <w:rsid w:val="0028294E"/>
    <w:rsid w:val="002908C5"/>
    <w:rsid w:val="002A1F1F"/>
    <w:rsid w:val="002A4AB7"/>
    <w:rsid w:val="002B0195"/>
    <w:rsid w:val="002C5C56"/>
    <w:rsid w:val="002D4C8D"/>
    <w:rsid w:val="003113FA"/>
    <w:rsid w:val="00332833"/>
    <w:rsid w:val="00337AA6"/>
    <w:rsid w:val="00337BA7"/>
    <w:rsid w:val="00341A41"/>
    <w:rsid w:val="00343F74"/>
    <w:rsid w:val="00346D9F"/>
    <w:rsid w:val="00347316"/>
    <w:rsid w:val="00355D14"/>
    <w:rsid w:val="00372DFF"/>
    <w:rsid w:val="00392896"/>
    <w:rsid w:val="00394818"/>
    <w:rsid w:val="003A6B84"/>
    <w:rsid w:val="003A6E04"/>
    <w:rsid w:val="003A7DC6"/>
    <w:rsid w:val="003A7E0C"/>
    <w:rsid w:val="003C1260"/>
    <w:rsid w:val="003C6C5D"/>
    <w:rsid w:val="003F1B86"/>
    <w:rsid w:val="003F2247"/>
    <w:rsid w:val="00403D3D"/>
    <w:rsid w:val="004146E7"/>
    <w:rsid w:val="00420CD0"/>
    <w:rsid w:val="004268C0"/>
    <w:rsid w:val="00426C62"/>
    <w:rsid w:val="00432862"/>
    <w:rsid w:val="004517F4"/>
    <w:rsid w:val="00453432"/>
    <w:rsid w:val="00454A67"/>
    <w:rsid w:val="0046304F"/>
    <w:rsid w:val="0046457A"/>
    <w:rsid w:val="00474C77"/>
    <w:rsid w:val="00475650"/>
    <w:rsid w:val="004756B0"/>
    <w:rsid w:val="00477397"/>
    <w:rsid w:val="00482DE9"/>
    <w:rsid w:val="00490A13"/>
    <w:rsid w:val="004919DF"/>
    <w:rsid w:val="004954F6"/>
    <w:rsid w:val="004A4430"/>
    <w:rsid w:val="004A688E"/>
    <w:rsid w:val="004B278A"/>
    <w:rsid w:val="004D6A6A"/>
    <w:rsid w:val="004E278B"/>
    <w:rsid w:val="004F30A0"/>
    <w:rsid w:val="005171DE"/>
    <w:rsid w:val="005215E6"/>
    <w:rsid w:val="00524197"/>
    <w:rsid w:val="00524B2B"/>
    <w:rsid w:val="00531CA0"/>
    <w:rsid w:val="005564BE"/>
    <w:rsid w:val="00567A8D"/>
    <w:rsid w:val="00570D93"/>
    <w:rsid w:val="005750DE"/>
    <w:rsid w:val="005865F4"/>
    <w:rsid w:val="00586F48"/>
    <w:rsid w:val="00590CD7"/>
    <w:rsid w:val="00592BE4"/>
    <w:rsid w:val="005955FF"/>
    <w:rsid w:val="005B78C6"/>
    <w:rsid w:val="005E55B4"/>
    <w:rsid w:val="00666F9E"/>
    <w:rsid w:val="00670031"/>
    <w:rsid w:val="0068131D"/>
    <w:rsid w:val="006827C7"/>
    <w:rsid w:val="006936D6"/>
    <w:rsid w:val="00695526"/>
    <w:rsid w:val="006955B3"/>
    <w:rsid w:val="006A02DB"/>
    <w:rsid w:val="006B287F"/>
    <w:rsid w:val="006C4368"/>
    <w:rsid w:val="006D1315"/>
    <w:rsid w:val="006D1757"/>
    <w:rsid w:val="006D2D56"/>
    <w:rsid w:val="006D5385"/>
    <w:rsid w:val="006F7099"/>
    <w:rsid w:val="00700484"/>
    <w:rsid w:val="0070210E"/>
    <w:rsid w:val="00714001"/>
    <w:rsid w:val="00746435"/>
    <w:rsid w:val="00756B20"/>
    <w:rsid w:val="00761DDB"/>
    <w:rsid w:val="00766A38"/>
    <w:rsid w:val="00785DC1"/>
    <w:rsid w:val="00790401"/>
    <w:rsid w:val="007C3366"/>
    <w:rsid w:val="007D6755"/>
    <w:rsid w:val="007F3ED0"/>
    <w:rsid w:val="0080052B"/>
    <w:rsid w:val="0081074E"/>
    <w:rsid w:val="00811501"/>
    <w:rsid w:val="0081221F"/>
    <w:rsid w:val="0083378F"/>
    <w:rsid w:val="00851DE8"/>
    <w:rsid w:val="00854BBF"/>
    <w:rsid w:val="008628D1"/>
    <w:rsid w:val="00871438"/>
    <w:rsid w:val="0087145C"/>
    <w:rsid w:val="00877F44"/>
    <w:rsid w:val="00883C81"/>
    <w:rsid w:val="00883CE3"/>
    <w:rsid w:val="00887553"/>
    <w:rsid w:val="00892846"/>
    <w:rsid w:val="0089685D"/>
    <w:rsid w:val="008A7D3D"/>
    <w:rsid w:val="008B0EE0"/>
    <w:rsid w:val="008B43E2"/>
    <w:rsid w:val="008B472E"/>
    <w:rsid w:val="008B501B"/>
    <w:rsid w:val="008C28B5"/>
    <w:rsid w:val="008D60AB"/>
    <w:rsid w:val="008D7278"/>
    <w:rsid w:val="008E5D05"/>
    <w:rsid w:val="008F056A"/>
    <w:rsid w:val="008F08C9"/>
    <w:rsid w:val="00901F76"/>
    <w:rsid w:val="00903606"/>
    <w:rsid w:val="00911F97"/>
    <w:rsid w:val="009164AE"/>
    <w:rsid w:val="00916EE4"/>
    <w:rsid w:val="00944E4A"/>
    <w:rsid w:val="009632C6"/>
    <w:rsid w:val="00964A9C"/>
    <w:rsid w:val="0098406F"/>
    <w:rsid w:val="00984EAE"/>
    <w:rsid w:val="00990E09"/>
    <w:rsid w:val="00992D48"/>
    <w:rsid w:val="009A0129"/>
    <w:rsid w:val="009A4EA1"/>
    <w:rsid w:val="009A6378"/>
    <w:rsid w:val="009B570F"/>
    <w:rsid w:val="009B5C27"/>
    <w:rsid w:val="009B62CB"/>
    <w:rsid w:val="009C7CA9"/>
    <w:rsid w:val="009E22F6"/>
    <w:rsid w:val="009E3D52"/>
    <w:rsid w:val="009F3AEC"/>
    <w:rsid w:val="00A2473D"/>
    <w:rsid w:val="00A33D14"/>
    <w:rsid w:val="00A355E1"/>
    <w:rsid w:val="00A40FB8"/>
    <w:rsid w:val="00A51239"/>
    <w:rsid w:val="00A519E6"/>
    <w:rsid w:val="00A575C2"/>
    <w:rsid w:val="00A71783"/>
    <w:rsid w:val="00A727FB"/>
    <w:rsid w:val="00A72ABD"/>
    <w:rsid w:val="00A8121B"/>
    <w:rsid w:val="00A94A39"/>
    <w:rsid w:val="00AB7C2C"/>
    <w:rsid w:val="00AC15B7"/>
    <w:rsid w:val="00AC75E9"/>
    <w:rsid w:val="00AE2C21"/>
    <w:rsid w:val="00AE3129"/>
    <w:rsid w:val="00AE6012"/>
    <w:rsid w:val="00AF0086"/>
    <w:rsid w:val="00AF1E30"/>
    <w:rsid w:val="00B00068"/>
    <w:rsid w:val="00B03A55"/>
    <w:rsid w:val="00B366BB"/>
    <w:rsid w:val="00B378CF"/>
    <w:rsid w:val="00B44510"/>
    <w:rsid w:val="00B47914"/>
    <w:rsid w:val="00B65147"/>
    <w:rsid w:val="00B662F0"/>
    <w:rsid w:val="00B66A37"/>
    <w:rsid w:val="00B75A9A"/>
    <w:rsid w:val="00B83D34"/>
    <w:rsid w:val="00B879BC"/>
    <w:rsid w:val="00BB6807"/>
    <w:rsid w:val="00BC01B9"/>
    <w:rsid w:val="00BC2B6A"/>
    <w:rsid w:val="00BD671C"/>
    <w:rsid w:val="00BE4C59"/>
    <w:rsid w:val="00BF5987"/>
    <w:rsid w:val="00BF7374"/>
    <w:rsid w:val="00C0200D"/>
    <w:rsid w:val="00C040CD"/>
    <w:rsid w:val="00C05F23"/>
    <w:rsid w:val="00C07789"/>
    <w:rsid w:val="00C172F1"/>
    <w:rsid w:val="00C24D56"/>
    <w:rsid w:val="00C274A4"/>
    <w:rsid w:val="00C55545"/>
    <w:rsid w:val="00C5728F"/>
    <w:rsid w:val="00C7087D"/>
    <w:rsid w:val="00C80FB4"/>
    <w:rsid w:val="00C813C8"/>
    <w:rsid w:val="00C86477"/>
    <w:rsid w:val="00C8759F"/>
    <w:rsid w:val="00C875C0"/>
    <w:rsid w:val="00CB0B47"/>
    <w:rsid w:val="00CD0E0C"/>
    <w:rsid w:val="00CE4ED3"/>
    <w:rsid w:val="00CE6B47"/>
    <w:rsid w:val="00CF3E23"/>
    <w:rsid w:val="00CF5CD6"/>
    <w:rsid w:val="00CF771A"/>
    <w:rsid w:val="00D07F7A"/>
    <w:rsid w:val="00D14501"/>
    <w:rsid w:val="00D20369"/>
    <w:rsid w:val="00D22E76"/>
    <w:rsid w:val="00D27F8F"/>
    <w:rsid w:val="00D40C71"/>
    <w:rsid w:val="00D422C2"/>
    <w:rsid w:val="00D5534E"/>
    <w:rsid w:val="00D5539F"/>
    <w:rsid w:val="00D70213"/>
    <w:rsid w:val="00D8343E"/>
    <w:rsid w:val="00D91E14"/>
    <w:rsid w:val="00D930C4"/>
    <w:rsid w:val="00D93F58"/>
    <w:rsid w:val="00D94867"/>
    <w:rsid w:val="00DA0FCF"/>
    <w:rsid w:val="00DA59CD"/>
    <w:rsid w:val="00DB290A"/>
    <w:rsid w:val="00DB5F7E"/>
    <w:rsid w:val="00DC0D6F"/>
    <w:rsid w:val="00DC72AB"/>
    <w:rsid w:val="00DD356B"/>
    <w:rsid w:val="00DD3CC5"/>
    <w:rsid w:val="00DD4273"/>
    <w:rsid w:val="00DD7F1F"/>
    <w:rsid w:val="00DE274C"/>
    <w:rsid w:val="00DF0D0F"/>
    <w:rsid w:val="00DF0EFD"/>
    <w:rsid w:val="00DF1C2C"/>
    <w:rsid w:val="00E11301"/>
    <w:rsid w:val="00E14D22"/>
    <w:rsid w:val="00E27214"/>
    <w:rsid w:val="00E32AA3"/>
    <w:rsid w:val="00E37612"/>
    <w:rsid w:val="00E37D5A"/>
    <w:rsid w:val="00E430E3"/>
    <w:rsid w:val="00E5197D"/>
    <w:rsid w:val="00E5695F"/>
    <w:rsid w:val="00E61C43"/>
    <w:rsid w:val="00E63641"/>
    <w:rsid w:val="00E66D95"/>
    <w:rsid w:val="00E7052E"/>
    <w:rsid w:val="00E76550"/>
    <w:rsid w:val="00E8390B"/>
    <w:rsid w:val="00E85120"/>
    <w:rsid w:val="00E86F45"/>
    <w:rsid w:val="00EA023C"/>
    <w:rsid w:val="00EA1C64"/>
    <w:rsid w:val="00EA4D05"/>
    <w:rsid w:val="00EA62FD"/>
    <w:rsid w:val="00EB0109"/>
    <w:rsid w:val="00EB11ED"/>
    <w:rsid w:val="00EB79BD"/>
    <w:rsid w:val="00EC07AA"/>
    <w:rsid w:val="00EC400D"/>
    <w:rsid w:val="00ED07C9"/>
    <w:rsid w:val="00ED1A43"/>
    <w:rsid w:val="00ED3F8E"/>
    <w:rsid w:val="00ED7116"/>
    <w:rsid w:val="00EE5C75"/>
    <w:rsid w:val="00EF7278"/>
    <w:rsid w:val="00F00198"/>
    <w:rsid w:val="00F06E05"/>
    <w:rsid w:val="00F1799C"/>
    <w:rsid w:val="00F222FD"/>
    <w:rsid w:val="00F23A3A"/>
    <w:rsid w:val="00F24995"/>
    <w:rsid w:val="00F24D02"/>
    <w:rsid w:val="00F270DE"/>
    <w:rsid w:val="00F3335D"/>
    <w:rsid w:val="00F34062"/>
    <w:rsid w:val="00F44DE4"/>
    <w:rsid w:val="00F577BC"/>
    <w:rsid w:val="00F611EA"/>
    <w:rsid w:val="00F61C35"/>
    <w:rsid w:val="00F61E57"/>
    <w:rsid w:val="00F83144"/>
    <w:rsid w:val="00F852CE"/>
    <w:rsid w:val="00F87EFA"/>
    <w:rsid w:val="00F90B32"/>
    <w:rsid w:val="00F96EDF"/>
    <w:rsid w:val="00FA3DF0"/>
    <w:rsid w:val="00FB00E4"/>
    <w:rsid w:val="00FB7403"/>
    <w:rsid w:val="00FC5217"/>
    <w:rsid w:val="00FC67BA"/>
    <w:rsid w:val="00FF3B84"/>
    <w:rsid w:val="00FF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33770"/>
  <w15:docId w15:val="{B24F52CA-60A7-46A9-868D-8C2DAEA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2DDC"/>
    <w:pPr>
      <w:spacing w:after="200" w:line="276" w:lineRule="auto"/>
    </w:pPr>
    <w:rPr>
      <w:rFonts w:ascii="Calibri" w:hAnsi="Calibri" w:cs="Calibri"/>
      <w:sz w:val="22"/>
      <w:szCs w:val="22"/>
    </w:rPr>
  </w:style>
  <w:style w:type="paragraph" w:styleId="Heading1">
    <w:name w:val="heading 1"/>
    <w:basedOn w:val="Normal"/>
    <w:next w:val="Normal"/>
    <w:qFormat/>
    <w:pPr>
      <w:keepNext/>
      <w:spacing w:before="240" w:after="60"/>
      <w:outlineLvl w:val="0"/>
    </w:pPr>
    <w:rPr>
      <w:b/>
      <w:caps/>
      <w:kern w:val="28"/>
      <w:sz w:val="28"/>
    </w:rPr>
  </w:style>
  <w:style w:type="paragraph" w:styleId="Heading2">
    <w:name w:val="heading 2"/>
    <w:basedOn w:val="Normal"/>
    <w:next w:val="Normal"/>
    <w:qFormat/>
    <w:pPr>
      <w:keepNext/>
      <w:spacing w:before="240" w:after="60"/>
      <w:outlineLvl w:val="1"/>
    </w:pPr>
    <w:rPr>
      <w:b/>
      <w:caps/>
    </w:rPr>
  </w:style>
  <w:style w:type="paragraph" w:styleId="Heading3">
    <w:name w:val="heading 3"/>
    <w:basedOn w:val="Normal"/>
    <w:next w:val="Normal"/>
    <w:qFormat/>
    <w:pPr>
      <w:keepNext/>
      <w:spacing w:before="240" w:after="60"/>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ind w:left="1077" w:hanging="357"/>
    </w:pPr>
  </w:style>
  <w:style w:type="character" w:customStyle="1" w:styleId="PersonalComposeStyle">
    <w:name w:val="Personal Compose Style"/>
    <w:rPr>
      <w:rFonts w:ascii="Arial" w:hAnsi="Arial" w:cs="Arial"/>
      <w:color w:val="auto"/>
      <w:sz w:val="20"/>
    </w:rPr>
  </w:style>
  <w:style w:type="paragraph" w:styleId="Header">
    <w:name w:val="header"/>
    <w:basedOn w:val="Normal"/>
    <w:link w:val="HeaderChar"/>
    <w:uiPriority w:val="99"/>
    <w:rsid w:val="001E2DDC"/>
    <w:pPr>
      <w:tabs>
        <w:tab w:val="center" w:pos="4513"/>
        <w:tab w:val="right" w:pos="9026"/>
      </w:tabs>
      <w:spacing w:after="0" w:line="240" w:lineRule="auto"/>
    </w:pPr>
  </w:style>
  <w:style w:type="character" w:customStyle="1" w:styleId="HeaderChar">
    <w:name w:val="Header Char"/>
    <w:link w:val="Header"/>
    <w:uiPriority w:val="99"/>
    <w:rsid w:val="001E2DDC"/>
    <w:rPr>
      <w:rFonts w:ascii="Calibri" w:hAnsi="Calibri" w:cs="Calibri"/>
      <w:sz w:val="22"/>
      <w:szCs w:val="22"/>
    </w:rPr>
  </w:style>
  <w:style w:type="paragraph" w:styleId="Footer">
    <w:name w:val="footer"/>
    <w:basedOn w:val="Normal"/>
    <w:link w:val="FooterChar"/>
    <w:uiPriority w:val="99"/>
    <w:rsid w:val="001E2DDC"/>
    <w:pPr>
      <w:tabs>
        <w:tab w:val="center" w:pos="4513"/>
        <w:tab w:val="right" w:pos="9026"/>
      </w:tabs>
      <w:spacing w:after="0" w:line="240" w:lineRule="auto"/>
    </w:pPr>
  </w:style>
  <w:style w:type="character" w:customStyle="1" w:styleId="FooterChar">
    <w:name w:val="Footer Char"/>
    <w:link w:val="Footer"/>
    <w:uiPriority w:val="99"/>
    <w:rsid w:val="001E2DDC"/>
    <w:rPr>
      <w:rFonts w:ascii="Calibri" w:hAnsi="Calibri" w:cs="Calibri"/>
      <w:sz w:val="22"/>
      <w:szCs w:val="22"/>
    </w:rPr>
  </w:style>
  <w:style w:type="paragraph" w:styleId="ListParagraph">
    <w:name w:val="List Paragraph"/>
    <w:basedOn w:val="Normal"/>
    <w:uiPriority w:val="34"/>
    <w:qFormat/>
    <w:rsid w:val="001E2DDC"/>
    <w:pPr>
      <w:ind w:left="720"/>
      <w:contextualSpacing/>
    </w:pPr>
  </w:style>
  <w:style w:type="table" w:styleId="TableGrid">
    <w:name w:val="Table Grid"/>
    <w:basedOn w:val="TableNormal"/>
    <w:uiPriority w:val="59"/>
    <w:rsid w:val="001E2D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DDC"/>
    <w:rPr>
      <w:rFonts w:ascii="Calibri" w:hAnsi="Calibri" w:cs="Calibri"/>
      <w:sz w:val="22"/>
      <w:szCs w:val="22"/>
    </w:rPr>
  </w:style>
  <w:style w:type="paragraph" w:styleId="BalloonText">
    <w:name w:val="Balloon Text"/>
    <w:basedOn w:val="Normal"/>
    <w:link w:val="BalloonTextChar"/>
    <w:rsid w:val="00A40FB8"/>
    <w:pPr>
      <w:spacing w:after="0" w:line="240" w:lineRule="auto"/>
    </w:pPr>
    <w:rPr>
      <w:rFonts w:ascii="Tahoma" w:hAnsi="Tahoma" w:cs="Tahoma"/>
      <w:sz w:val="16"/>
      <w:szCs w:val="16"/>
    </w:rPr>
  </w:style>
  <w:style w:type="character" w:customStyle="1" w:styleId="BalloonTextChar">
    <w:name w:val="Balloon Text Char"/>
    <w:link w:val="BalloonText"/>
    <w:rsid w:val="00A40FB8"/>
    <w:rPr>
      <w:rFonts w:ascii="Tahoma" w:hAnsi="Tahoma" w:cs="Tahoma"/>
      <w:sz w:val="16"/>
      <w:szCs w:val="16"/>
    </w:rPr>
  </w:style>
  <w:style w:type="character" w:styleId="CommentReference">
    <w:name w:val="annotation reference"/>
    <w:rsid w:val="00242A45"/>
    <w:rPr>
      <w:sz w:val="16"/>
      <w:szCs w:val="16"/>
    </w:rPr>
  </w:style>
  <w:style w:type="paragraph" w:styleId="CommentText">
    <w:name w:val="annotation text"/>
    <w:basedOn w:val="Normal"/>
    <w:link w:val="CommentTextChar"/>
    <w:rsid w:val="00242A45"/>
    <w:pPr>
      <w:spacing w:line="240" w:lineRule="auto"/>
    </w:pPr>
    <w:rPr>
      <w:sz w:val="20"/>
      <w:szCs w:val="20"/>
    </w:rPr>
  </w:style>
  <w:style w:type="character" w:customStyle="1" w:styleId="CommentTextChar">
    <w:name w:val="Comment Text Char"/>
    <w:link w:val="CommentText"/>
    <w:rsid w:val="00242A45"/>
    <w:rPr>
      <w:rFonts w:ascii="Calibri" w:hAnsi="Calibri" w:cs="Calibri"/>
    </w:rPr>
  </w:style>
  <w:style w:type="paragraph" w:styleId="CommentSubject">
    <w:name w:val="annotation subject"/>
    <w:basedOn w:val="CommentText"/>
    <w:next w:val="CommentText"/>
    <w:link w:val="CommentSubjectChar"/>
    <w:rsid w:val="00394818"/>
    <w:pPr>
      <w:spacing w:line="276" w:lineRule="auto"/>
    </w:pPr>
    <w:rPr>
      <w:b/>
      <w:bCs/>
    </w:rPr>
  </w:style>
  <w:style w:type="character" w:customStyle="1" w:styleId="CommentSubjectChar">
    <w:name w:val="Comment Subject Char"/>
    <w:link w:val="CommentSubject"/>
    <w:rsid w:val="00394818"/>
    <w:rPr>
      <w:rFonts w:ascii="Calibri" w:hAnsi="Calibri" w:cs="Calibri"/>
      <w:b/>
      <w:bCs/>
    </w:rPr>
  </w:style>
  <w:style w:type="paragraph" w:customStyle="1" w:styleId="TableContents">
    <w:name w:val="Table Contents"/>
    <w:basedOn w:val="Normal"/>
    <w:rsid w:val="00CF771A"/>
    <w:pPr>
      <w:spacing w:before="60" w:after="60" w:line="240" w:lineRule="auto"/>
    </w:pPr>
    <w:rPr>
      <w:rFonts w:ascii="Arial" w:hAnsi="Arial" w:cs="Times New Roman"/>
      <w:szCs w:val="20"/>
      <w:lang w:eastAsia="en-US"/>
    </w:rPr>
  </w:style>
  <w:style w:type="character" w:styleId="Hyperlink">
    <w:name w:val="Hyperlink"/>
    <w:rsid w:val="00B662F0"/>
    <w:rPr>
      <w:color w:val="0000FF"/>
      <w:u w:val="single"/>
    </w:rPr>
  </w:style>
  <w:style w:type="paragraph" w:customStyle="1" w:styleId="Default">
    <w:name w:val="Default"/>
    <w:rsid w:val="0045343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10CB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0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F629DB48A6B47BA11DE2652AB1B3A" ma:contentTypeVersion="3" ma:contentTypeDescription="Create a new document." ma:contentTypeScope="" ma:versionID="5763e24dc590dfbb8a376d476f9e2232">
  <xsd:schema xmlns:xsd="http://www.w3.org/2001/XMLSchema" xmlns:xs="http://www.w3.org/2001/XMLSchema" xmlns:p="http://schemas.microsoft.com/office/2006/metadata/properties" xmlns:ns2="ef4ec21a-8cf3-4c83-953d-d699f17994dd" targetNamespace="http://schemas.microsoft.com/office/2006/metadata/properties" ma:root="true" ma:fieldsID="1301e58c3969385b8a32efba2dbb8c7e" ns2:_="">
    <xsd:import namespace="ef4ec21a-8cf3-4c83-953d-d699f17994dd"/>
    <xsd:element name="properties">
      <xsd:complexType>
        <xsd:sequence>
          <xsd:element name="documentManagement">
            <xsd:complexType>
              <xsd:all>
                <xsd:element ref="ns2:DocumentType"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c21a-8cf3-4c83-953d-d699f17994dd" elementFormDefault="qualified">
    <xsd:import namespace="http://schemas.microsoft.com/office/2006/documentManagement/types"/>
    <xsd:import namespace="http://schemas.microsoft.com/office/infopath/2007/PartnerControls"/>
    <xsd:element name="DocumentType" ma:index="8" nillable="true" ma:displayName="DocumentType" ma:format="RadioButtons" ma:internalName="DocumentType">
      <xsd:simpleType>
        <xsd:restriction base="dms:Choice">
          <xsd:enumeration value="Form"/>
          <xsd:enumeration value="Guidance note"/>
          <xsd:enumeration value="Letter"/>
          <xsd:enumeration value="List"/>
          <xsd:enumeration value="Spreadsheet"/>
        </xsd:restriction>
      </xsd:simpleType>
    </xsd:element>
    <xsd:element name="Final_x003f_" ma:index="9" nillable="true" ma:displayName="Final?" ma:default="0" ma:internalName="Final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l_x003f_ xmlns="ef4ec21a-8cf3-4c83-953d-d699f17994dd">false</Final_x003f_>
    <DocumentType xmlns="ef4ec21a-8cf3-4c83-953d-d699f17994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7A8E-0731-4E3A-A2EC-306268AA5B55}">
  <ds:schemaRefs>
    <ds:schemaRef ds:uri="http://schemas.microsoft.com/sharepoint/v3/contenttype/forms"/>
  </ds:schemaRefs>
</ds:datastoreItem>
</file>

<file path=customXml/itemProps2.xml><?xml version="1.0" encoding="utf-8"?>
<ds:datastoreItem xmlns:ds="http://schemas.openxmlformats.org/officeDocument/2006/customXml" ds:itemID="{3D0F99E7-2384-45A9-844B-BE5C0526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c21a-8cf3-4c83-953d-d699f179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B7601-71E5-475B-8426-003D90BC721F}">
  <ds:schemaRefs>
    <ds:schemaRef ds:uri="http://schemas.microsoft.com/office/2006/metadata/properties"/>
    <ds:schemaRef ds:uri="http://schemas.microsoft.com/office/infopath/2007/PartnerControls"/>
    <ds:schemaRef ds:uri="ef4ec21a-8cf3-4c83-953d-d699f17994dd"/>
  </ds:schemaRefs>
</ds:datastoreItem>
</file>

<file path=customXml/itemProps4.xml><?xml version="1.0" encoding="utf-8"?>
<ds:datastoreItem xmlns:ds="http://schemas.openxmlformats.org/officeDocument/2006/customXml" ds:itemID="{9DF25615-C3A1-490B-8E2F-4564AE75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Notting Hill Housing Trust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 Madeleine</dc:creator>
  <cp:lastModifiedBy>Emma Turay</cp:lastModifiedBy>
  <cp:revision>2</cp:revision>
  <cp:lastPrinted>2017-07-26T11:47:00Z</cp:lastPrinted>
  <dcterms:created xsi:type="dcterms:W3CDTF">2021-04-16T07:47:00Z</dcterms:created>
  <dcterms:modified xsi:type="dcterms:W3CDTF">2021-04-16T07:47:00Z</dcterms:modified>
</cp:coreProperties>
</file>