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177" w:rsidRDefault="00EB3177" w:rsidP="007360CE">
      <w:pPr>
        <w:jc w:val="center"/>
        <w:rPr>
          <w:rFonts w:cstheme="minorHAnsi"/>
          <w:b/>
        </w:rPr>
      </w:pPr>
    </w:p>
    <w:p w:rsidR="00EB3177" w:rsidRDefault="00EB3177" w:rsidP="007360CE">
      <w:pPr>
        <w:jc w:val="center"/>
        <w:rPr>
          <w:rFonts w:cstheme="minorHAnsi"/>
          <w:b/>
        </w:rPr>
      </w:pPr>
    </w:p>
    <w:p w:rsidR="00EB3177" w:rsidRDefault="00EB3177" w:rsidP="007360CE">
      <w:pPr>
        <w:jc w:val="center"/>
        <w:rPr>
          <w:rFonts w:cstheme="minorHAnsi"/>
          <w:b/>
        </w:rPr>
      </w:pPr>
    </w:p>
    <w:p w:rsidR="00EB3177" w:rsidRDefault="00EB3177" w:rsidP="007360CE">
      <w:pPr>
        <w:jc w:val="center"/>
        <w:rPr>
          <w:rFonts w:cstheme="minorHAnsi"/>
          <w:b/>
        </w:rPr>
      </w:pPr>
    </w:p>
    <w:p w:rsidR="00EB3177" w:rsidRDefault="00EB3177" w:rsidP="007360CE">
      <w:pPr>
        <w:jc w:val="center"/>
        <w:rPr>
          <w:rFonts w:cstheme="minorHAnsi"/>
          <w:b/>
        </w:rPr>
      </w:pPr>
    </w:p>
    <w:p w:rsidR="00EB3177" w:rsidRDefault="00EB3177" w:rsidP="007360CE">
      <w:pPr>
        <w:jc w:val="center"/>
        <w:rPr>
          <w:rFonts w:cstheme="minorHAnsi"/>
          <w:b/>
        </w:rPr>
      </w:pPr>
    </w:p>
    <w:p w:rsidR="00A515F0" w:rsidRDefault="00A515F0" w:rsidP="00A515F0">
      <w:pPr>
        <w:spacing w:after="0"/>
        <w:jc w:val="center"/>
        <w:rPr>
          <w:rFonts w:ascii="Arial" w:hAnsi="Arial" w:cs="Arial"/>
          <w:b/>
        </w:rPr>
      </w:pPr>
      <w:r w:rsidRPr="00A515F0">
        <w:rPr>
          <w:rFonts w:ascii="Arial" w:hAnsi="Arial" w:cs="Arial"/>
          <w:b/>
        </w:rPr>
        <w:t>TRUST SAFEGUARDING LEAD</w:t>
      </w:r>
    </w:p>
    <w:p w:rsidR="00A515F0" w:rsidRPr="00A515F0" w:rsidRDefault="00A515F0" w:rsidP="00A515F0">
      <w:pPr>
        <w:spacing w:after="0"/>
        <w:jc w:val="center"/>
        <w:rPr>
          <w:rFonts w:ascii="Arial" w:hAnsi="Arial" w:cs="Arial"/>
          <w:b/>
        </w:rPr>
      </w:pPr>
      <w:r>
        <w:rPr>
          <w:rFonts w:ascii="Arial" w:hAnsi="Arial" w:cs="Arial"/>
          <w:b/>
        </w:rPr>
        <w:t>JOB DESCRIPTION</w:t>
      </w:r>
    </w:p>
    <w:p w:rsidR="007360CE" w:rsidRPr="00A515F0" w:rsidRDefault="00EB3177" w:rsidP="00A515F0">
      <w:pPr>
        <w:jc w:val="center"/>
        <w:rPr>
          <w:rFonts w:ascii="Arial" w:hAnsi="Arial" w:cs="Arial"/>
        </w:rPr>
      </w:pPr>
      <w:r w:rsidRPr="00A515F0">
        <w:rPr>
          <w:rFonts w:ascii="Arial" w:hAnsi="Arial" w:cs="Arial"/>
          <w:noProof/>
          <w:sz w:val="24"/>
          <w:lang w:eastAsia="en-GB"/>
        </w:rPr>
        <w:drawing>
          <wp:anchor distT="0" distB="0" distL="114300" distR="114300" simplePos="0" relativeHeight="251659264" behindDoc="0" locked="0" layoutInCell="1" allowOverlap="1" wp14:anchorId="06BD7644" wp14:editId="2D6EC567">
            <wp:simplePos x="0" y="0"/>
            <wp:positionH relativeFrom="margin">
              <wp:align>center</wp:align>
            </wp:positionH>
            <wp:positionV relativeFrom="margin">
              <wp:align>top</wp:align>
            </wp:positionV>
            <wp:extent cx="1914473" cy="1368000"/>
            <wp:effectExtent l="0" t="0" r="0" b="3810"/>
            <wp:wrapSquare wrapText="bothSides"/>
            <wp:docPr id="1" name="Picture 1" descr="W:\Media\Academy Logos\Whitefield Academy\Whitefield Academy Trust\JPG &amp; PNG\Whitefield Academy Trus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edia\Academy Logos\Whitefield Academy\Whitefield Academy Trust\JPG &amp; PNG\Whitefield Academy Trust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473"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60CE" w:rsidRDefault="007360CE" w:rsidP="007360CE">
      <w:pPr>
        <w:spacing w:after="0"/>
        <w:rPr>
          <w:rFonts w:ascii="Arial" w:hAnsi="Arial" w:cs="Arial"/>
        </w:rPr>
      </w:pPr>
      <w:r w:rsidRPr="00A515F0">
        <w:rPr>
          <w:rFonts w:ascii="Arial" w:hAnsi="Arial" w:cs="Arial"/>
          <w:b/>
        </w:rPr>
        <w:t>Hours of work:</w:t>
      </w:r>
      <w:r w:rsidRPr="00A515F0">
        <w:rPr>
          <w:rFonts w:ascii="Arial" w:hAnsi="Arial" w:cs="Arial"/>
        </w:rPr>
        <w:t xml:space="preserve"> </w:t>
      </w:r>
      <w:r w:rsidR="003675C6" w:rsidRPr="00A515F0">
        <w:rPr>
          <w:rFonts w:ascii="Arial" w:hAnsi="Arial" w:cs="Arial"/>
        </w:rPr>
        <w:tab/>
      </w:r>
      <w:r w:rsidRPr="00A515F0">
        <w:rPr>
          <w:rFonts w:ascii="Arial" w:hAnsi="Arial" w:cs="Arial"/>
        </w:rPr>
        <w:tab/>
      </w:r>
      <w:r w:rsidR="00345191" w:rsidRPr="00A515F0">
        <w:rPr>
          <w:rFonts w:ascii="Arial" w:hAnsi="Arial" w:cs="Arial"/>
        </w:rPr>
        <w:t>36 x 52 weeks</w:t>
      </w:r>
    </w:p>
    <w:p w:rsidR="00A515F0" w:rsidRPr="00A515F0" w:rsidRDefault="00A515F0" w:rsidP="00A515F0">
      <w:pPr>
        <w:spacing w:after="0"/>
        <w:rPr>
          <w:rFonts w:ascii="Arial" w:hAnsi="Arial" w:cs="Arial"/>
        </w:rPr>
      </w:pPr>
      <w:r w:rsidRPr="00A515F0">
        <w:rPr>
          <w:rFonts w:ascii="Arial" w:hAnsi="Arial" w:cs="Arial"/>
          <w:b/>
        </w:rPr>
        <w:t>Grade:</w:t>
      </w:r>
      <w:r w:rsidRPr="00A515F0">
        <w:rPr>
          <w:rFonts w:ascii="Arial" w:hAnsi="Arial" w:cs="Arial"/>
        </w:rPr>
        <w:t xml:space="preserve"> </w:t>
      </w:r>
      <w:r w:rsidRPr="00A515F0">
        <w:rPr>
          <w:rFonts w:ascii="Arial" w:hAnsi="Arial" w:cs="Arial"/>
        </w:rPr>
        <w:tab/>
      </w:r>
      <w:r w:rsidRPr="00A515F0">
        <w:rPr>
          <w:rFonts w:ascii="Arial" w:hAnsi="Arial" w:cs="Arial"/>
        </w:rPr>
        <w:tab/>
      </w:r>
      <w:r w:rsidRPr="00A515F0">
        <w:rPr>
          <w:rFonts w:ascii="Arial" w:hAnsi="Arial" w:cs="Arial"/>
        </w:rPr>
        <w:tab/>
        <w:t>PO8 £50,826- £53,928</w:t>
      </w:r>
    </w:p>
    <w:p w:rsidR="007360CE" w:rsidRPr="00A515F0" w:rsidRDefault="007360CE" w:rsidP="00A515F0">
      <w:pPr>
        <w:spacing w:after="0"/>
        <w:rPr>
          <w:rFonts w:ascii="Arial" w:hAnsi="Arial" w:cs="Arial"/>
        </w:rPr>
      </w:pPr>
      <w:r w:rsidRPr="00A515F0">
        <w:rPr>
          <w:rFonts w:ascii="Arial" w:hAnsi="Arial" w:cs="Arial"/>
          <w:b/>
        </w:rPr>
        <w:t>Department:</w:t>
      </w:r>
      <w:r w:rsidRPr="00A515F0">
        <w:rPr>
          <w:rFonts w:ascii="Arial" w:hAnsi="Arial" w:cs="Arial"/>
        </w:rPr>
        <w:t xml:space="preserve"> </w:t>
      </w:r>
      <w:r w:rsidRPr="00A515F0">
        <w:rPr>
          <w:rFonts w:ascii="Arial" w:hAnsi="Arial" w:cs="Arial"/>
        </w:rPr>
        <w:tab/>
      </w:r>
      <w:r w:rsidRPr="00A515F0">
        <w:rPr>
          <w:rFonts w:ascii="Arial" w:hAnsi="Arial" w:cs="Arial"/>
        </w:rPr>
        <w:tab/>
      </w:r>
      <w:r w:rsidR="00A515F0">
        <w:rPr>
          <w:rFonts w:ascii="Arial" w:hAnsi="Arial" w:cs="Arial"/>
        </w:rPr>
        <w:tab/>
      </w:r>
      <w:r w:rsidR="00345191" w:rsidRPr="00A515F0">
        <w:rPr>
          <w:rFonts w:ascii="Arial" w:hAnsi="Arial" w:cs="Arial"/>
        </w:rPr>
        <w:t>Operations</w:t>
      </w:r>
    </w:p>
    <w:p w:rsidR="007360CE" w:rsidRPr="00A515F0" w:rsidRDefault="007360CE" w:rsidP="007360CE">
      <w:pPr>
        <w:spacing w:after="0"/>
        <w:rPr>
          <w:rFonts w:ascii="Arial" w:hAnsi="Arial" w:cs="Arial"/>
        </w:rPr>
      </w:pPr>
      <w:r w:rsidRPr="00A515F0">
        <w:rPr>
          <w:rFonts w:ascii="Arial" w:hAnsi="Arial" w:cs="Arial"/>
          <w:b/>
        </w:rPr>
        <w:t>Accountable to</w:t>
      </w:r>
      <w:r w:rsidRPr="00A515F0">
        <w:rPr>
          <w:rFonts w:ascii="Arial" w:hAnsi="Arial" w:cs="Arial"/>
        </w:rPr>
        <w:t xml:space="preserve">: </w:t>
      </w:r>
      <w:r w:rsidR="004E516E" w:rsidRPr="00A515F0">
        <w:rPr>
          <w:rFonts w:ascii="Arial" w:hAnsi="Arial" w:cs="Arial"/>
        </w:rPr>
        <w:tab/>
      </w:r>
      <w:r w:rsidR="00A515F0">
        <w:rPr>
          <w:rFonts w:ascii="Arial" w:hAnsi="Arial" w:cs="Arial"/>
        </w:rPr>
        <w:tab/>
      </w:r>
      <w:r w:rsidR="004E516E" w:rsidRPr="00A515F0">
        <w:rPr>
          <w:rFonts w:ascii="Arial" w:hAnsi="Arial" w:cs="Arial"/>
        </w:rPr>
        <w:t>Chief Operating Officer</w:t>
      </w:r>
      <w:r w:rsidRPr="00A515F0">
        <w:rPr>
          <w:rFonts w:ascii="Arial" w:hAnsi="Arial" w:cs="Arial"/>
        </w:rPr>
        <w:tab/>
      </w:r>
    </w:p>
    <w:p w:rsidR="007360CE" w:rsidRPr="00A515F0" w:rsidRDefault="007360CE" w:rsidP="007360CE">
      <w:pPr>
        <w:spacing w:after="0"/>
        <w:jc w:val="center"/>
        <w:rPr>
          <w:rFonts w:ascii="Arial" w:hAnsi="Arial" w:cs="Arial"/>
          <w:b/>
        </w:rPr>
      </w:pPr>
    </w:p>
    <w:p w:rsidR="007360CE" w:rsidRPr="00A515F0" w:rsidRDefault="007360CE" w:rsidP="007360CE">
      <w:pPr>
        <w:spacing w:after="0"/>
        <w:rPr>
          <w:rFonts w:ascii="Arial" w:hAnsi="Arial" w:cs="Arial"/>
        </w:rPr>
      </w:pPr>
    </w:p>
    <w:p w:rsidR="007360CE" w:rsidRPr="00A515F0" w:rsidRDefault="007360CE" w:rsidP="00A515F0">
      <w:pPr>
        <w:spacing w:after="0"/>
        <w:jc w:val="both"/>
        <w:rPr>
          <w:rFonts w:ascii="Arial" w:hAnsi="Arial" w:cs="Arial"/>
        </w:rPr>
      </w:pPr>
      <w:r w:rsidRPr="00A515F0">
        <w:rPr>
          <w:rFonts w:ascii="Arial" w:hAnsi="Arial" w:cs="Arial"/>
        </w:rPr>
        <w:t xml:space="preserve">Based at Whitefield Academy Trust, this role reports to a Chief Operating Officer. The successful candidate will be the safeguarding expert within the Trust and offer assurance to the Trust Board, providing guidance and support generally and for specific cases as they arise. They will ensure there is a robust mechanism for monitoring and managing safeguarding and child protection issues across the Trust, providing guidance, support and escalation for academies with safeguarding issues. Audit safeguarding mechanisms within academies and develop training and support to improve safeguarding generally. </w:t>
      </w:r>
    </w:p>
    <w:p w:rsidR="007360CE" w:rsidRPr="00A515F0" w:rsidRDefault="007360CE" w:rsidP="00A515F0">
      <w:pPr>
        <w:spacing w:after="0"/>
        <w:jc w:val="both"/>
        <w:rPr>
          <w:rFonts w:ascii="Arial" w:hAnsi="Arial" w:cs="Arial"/>
        </w:rPr>
      </w:pPr>
    </w:p>
    <w:p w:rsidR="007360CE" w:rsidRPr="00A515F0" w:rsidRDefault="007360CE" w:rsidP="00A515F0">
      <w:pPr>
        <w:spacing w:after="0"/>
        <w:jc w:val="both"/>
        <w:rPr>
          <w:rFonts w:ascii="Arial" w:hAnsi="Arial" w:cs="Arial"/>
          <w:b/>
        </w:rPr>
      </w:pPr>
      <w:r w:rsidRPr="00A515F0">
        <w:rPr>
          <w:rFonts w:ascii="Arial" w:hAnsi="Arial" w:cs="Arial"/>
          <w:b/>
        </w:rPr>
        <w:t>Job Summary</w:t>
      </w:r>
    </w:p>
    <w:p w:rsidR="007360CE" w:rsidRPr="00A515F0" w:rsidRDefault="007360CE" w:rsidP="00A515F0">
      <w:pPr>
        <w:spacing w:after="0"/>
        <w:jc w:val="both"/>
        <w:rPr>
          <w:rFonts w:ascii="Arial" w:hAnsi="Arial" w:cs="Arial"/>
        </w:rPr>
      </w:pPr>
    </w:p>
    <w:p w:rsidR="007360CE" w:rsidRPr="00A515F0" w:rsidRDefault="007360CE" w:rsidP="00A515F0">
      <w:pPr>
        <w:pStyle w:val="ListParagraph"/>
        <w:numPr>
          <w:ilvl w:val="0"/>
          <w:numId w:val="10"/>
        </w:numPr>
        <w:spacing w:after="0"/>
        <w:jc w:val="both"/>
        <w:rPr>
          <w:rFonts w:ascii="Arial" w:hAnsi="Arial" w:cs="Arial"/>
        </w:rPr>
      </w:pPr>
      <w:r w:rsidRPr="00A515F0">
        <w:rPr>
          <w:rFonts w:ascii="Arial" w:hAnsi="Arial" w:cs="Arial"/>
        </w:rPr>
        <w:t>To lead on all aspects of Safeguarding across the organisation, keeping fully informed of all current risks ensuring the service heads, executive group and Trustees are able to identify and respond as necessary.</w:t>
      </w:r>
    </w:p>
    <w:p w:rsidR="007360CE" w:rsidRPr="00A515F0" w:rsidRDefault="007360CE" w:rsidP="00A515F0">
      <w:pPr>
        <w:pStyle w:val="ListParagraph"/>
        <w:numPr>
          <w:ilvl w:val="0"/>
          <w:numId w:val="10"/>
        </w:numPr>
        <w:spacing w:after="0"/>
        <w:jc w:val="both"/>
        <w:rPr>
          <w:rFonts w:ascii="Arial" w:hAnsi="Arial" w:cs="Arial"/>
        </w:rPr>
      </w:pPr>
      <w:r w:rsidRPr="00A515F0">
        <w:rPr>
          <w:rFonts w:ascii="Arial" w:hAnsi="Arial" w:cs="Arial"/>
        </w:rPr>
        <w:t>To ensure all regulatory standards in relation to Safeguarding are maintained providing the service heads, executive group and Trustees briefings on any changes or deviation to practice including the detail behind this change in safeguarding compliance.</w:t>
      </w:r>
    </w:p>
    <w:p w:rsidR="007360CE" w:rsidRPr="00A515F0" w:rsidRDefault="007360CE" w:rsidP="00A515F0">
      <w:pPr>
        <w:pStyle w:val="ListParagraph"/>
        <w:numPr>
          <w:ilvl w:val="0"/>
          <w:numId w:val="10"/>
        </w:numPr>
        <w:spacing w:after="0"/>
        <w:jc w:val="both"/>
        <w:rPr>
          <w:rFonts w:ascii="Arial" w:hAnsi="Arial" w:cs="Arial"/>
        </w:rPr>
      </w:pPr>
      <w:r w:rsidRPr="00A515F0">
        <w:rPr>
          <w:rFonts w:ascii="Arial" w:hAnsi="Arial" w:cs="Arial"/>
        </w:rPr>
        <w:t>Develop, oversee and monitor a strategy for compliance, culture and quality assurance for Safeguarding across the organisation.</w:t>
      </w:r>
    </w:p>
    <w:p w:rsidR="007360CE" w:rsidRPr="00A515F0" w:rsidRDefault="007360CE" w:rsidP="00A515F0">
      <w:pPr>
        <w:pStyle w:val="ListParagraph"/>
        <w:numPr>
          <w:ilvl w:val="0"/>
          <w:numId w:val="10"/>
        </w:numPr>
        <w:spacing w:after="0"/>
        <w:ind w:left="714" w:hanging="357"/>
        <w:jc w:val="both"/>
        <w:rPr>
          <w:rFonts w:ascii="Arial" w:hAnsi="Arial" w:cs="Arial"/>
        </w:rPr>
      </w:pPr>
      <w:r w:rsidRPr="00A515F0">
        <w:rPr>
          <w:rFonts w:ascii="Arial" w:hAnsi="Arial" w:cs="Arial"/>
        </w:rPr>
        <w:t>Provide support and oversight of staff, volunteers and stakeholders with safeguarding responsibilities within the service provision to enable quality improvement in schools and services.</w:t>
      </w:r>
    </w:p>
    <w:p w:rsidR="007360CE" w:rsidRPr="00A515F0" w:rsidRDefault="007360CE" w:rsidP="00A515F0">
      <w:pPr>
        <w:spacing w:after="0"/>
        <w:jc w:val="both"/>
        <w:rPr>
          <w:rFonts w:ascii="Arial" w:hAnsi="Arial" w:cs="Arial"/>
          <w:b/>
        </w:rPr>
      </w:pPr>
    </w:p>
    <w:p w:rsidR="007360CE" w:rsidRPr="00A515F0" w:rsidRDefault="00AF2FA2" w:rsidP="00A515F0">
      <w:pPr>
        <w:spacing w:after="0"/>
        <w:jc w:val="both"/>
        <w:rPr>
          <w:rFonts w:ascii="Arial" w:hAnsi="Arial" w:cs="Arial"/>
          <w:b/>
        </w:rPr>
      </w:pPr>
      <w:r w:rsidRPr="00A515F0">
        <w:rPr>
          <w:rFonts w:ascii="Arial" w:hAnsi="Arial" w:cs="Arial"/>
          <w:b/>
        </w:rPr>
        <w:t>Principle Accountabilities</w:t>
      </w:r>
    </w:p>
    <w:p w:rsidR="007360CE" w:rsidRPr="00A515F0" w:rsidRDefault="007360CE" w:rsidP="00A515F0">
      <w:pPr>
        <w:spacing w:after="0"/>
        <w:jc w:val="both"/>
        <w:rPr>
          <w:rFonts w:ascii="Arial" w:hAnsi="Arial" w:cs="Arial"/>
          <w:b/>
        </w:rPr>
      </w:pP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Identify any safeguarding risks, rating these in terms of severity and likelihood and taking any necessary action.</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undertake site visits across the trust and attend any necessary stakeholder meetings.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undertake investigation into any significant breach in compliance and safeguarding and report to the relevant statutory agency.</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Oversee all regulated activity on site and service management.</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Produce an annual plan to manage safeguarding responsibilities with key outcomes.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Ensure that the service is compliant with policies, procedures, regulations and</w:t>
      </w:r>
    </w:p>
    <w:p w:rsidR="007360CE"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standards and monitor the compliance against these.</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lastRenderedPageBreak/>
        <w:t>Manage and, where appropriate, investigate complex safeguarding incidents, identifying and ensuring the implementation of any necessary changes.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obtain the necessary safeguarding data and information across the trust to produce a report that demonstrates progress against Key Performance Indicators (KPIs) as well as any themes and trends that are emerging as part of safeguarding incident management.</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 xml:space="preserve">Provide advice and guidance to service heads, executive group and Trustees on the </w:t>
      </w:r>
      <w:r w:rsidR="00A31F1E" w:rsidRPr="00A515F0">
        <w:rPr>
          <w:rFonts w:ascii="Arial" w:hAnsi="Arial" w:cs="Arial"/>
        </w:rPr>
        <w:t>requirements the</w:t>
      </w:r>
      <w:r w:rsidRPr="00A515F0">
        <w:rPr>
          <w:rFonts w:ascii="Arial" w:hAnsi="Arial" w:cs="Arial"/>
        </w:rPr>
        <w:t xml:space="preserve"> trust is obliged to and expected to meet in fulfilment of its statutory safeguarding duty.</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Provide advice and support on specific complex cases to managers and staff as and when required.</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undertake an annual Safeguarding audit, which includes all provision and provide a report to the executive group and Trustees.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All audit outcomes to be shared with services and schools and monitored regularly to ensure progress and areas identified for improvement has been made.</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work closely with the Chief Operating Officer to provide the necessary input to support the facilitation of audit across the trust.</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 xml:space="preserve">Provide expert input to the trust’s Risk Register with regard to </w:t>
      </w:r>
      <w:r w:rsidR="00A31F1E" w:rsidRPr="00A515F0">
        <w:rPr>
          <w:rFonts w:ascii="Arial" w:hAnsi="Arial" w:cs="Arial"/>
        </w:rPr>
        <w:t>operational and</w:t>
      </w:r>
      <w:r w:rsidRPr="00A515F0">
        <w:rPr>
          <w:rFonts w:ascii="Arial" w:hAnsi="Arial" w:cs="Arial"/>
        </w:rPr>
        <w:t xml:space="preserve"> safeguarding risks in schools and services.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Make recommendations for action in order to ensure compliance with regulatory requirements. Check that recommendations are undertaken, sustained and effective with agreed timescales.</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Provide regular reports to Board of Trustees and the Safeguarding Committee that enable Trustees to meet their responsibilities with regard to Safeguarding.</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To liaise with external statutory partners and attend meetings as required providing expertise and support.</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Keep abreast of regulatory compliance and national standards in the development of Safeguarding practice.</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Ensure schools and services have the appropriate capacity, skills and expertise to meet WAT and statutory requirements in regard to Safeguarding.</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Support the organisation in relation to identifying what training is required for the Board, executive group and the wider workforce to undertake in order to fulfil its responsibilities in terms of safeguarding knowledge and compliance.</w:t>
      </w:r>
    </w:p>
    <w:p w:rsidR="00AF2FA2" w:rsidRPr="00A515F0" w:rsidRDefault="00AF2FA2" w:rsidP="00A515F0">
      <w:pPr>
        <w:pStyle w:val="ListParagraph"/>
        <w:numPr>
          <w:ilvl w:val="0"/>
          <w:numId w:val="11"/>
        </w:numPr>
        <w:ind w:left="714" w:hanging="357"/>
        <w:jc w:val="both"/>
        <w:rPr>
          <w:rFonts w:ascii="Arial" w:hAnsi="Arial" w:cs="Arial"/>
        </w:rPr>
      </w:pPr>
      <w:r w:rsidRPr="00A515F0">
        <w:rPr>
          <w:rFonts w:ascii="Arial" w:hAnsi="Arial" w:cs="Arial"/>
        </w:rPr>
        <w:t>Provide support and guidance around the safeguarding practice of volunteers in services.</w:t>
      </w:r>
    </w:p>
    <w:p w:rsidR="00AF2FA2" w:rsidRDefault="00AF2FA2" w:rsidP="00A515F0">
      <w:pPr>
        <w:jc w:val="both"/>
        <w:rPr>
          <w:rFonts w:ascii="Arial" w:hAnsi="Arial" w:cs="Arial"/>
          <w:color w:val="FF0000"/>
        </w:rPr>
      </w:pPr>
    </w:p>
    <w:p w:rsidR="005A78B5" w:rsidRDefault="005A78B5" w:rsidP="00A515F0">
      <w:pPr>
        <w:jc w:val="both"/>
        <w:rPr>
          <w:rFonts w:ascii="Arial" w:hAnsi="Arial" w:cs="Arial"/>
          <w:color w:val="FF0000"/>
        </w:rPr>
      </w:pPr>
    </w:p>
    <w:p w:rsidR="005A78B5" w:rsidRPr="00A515F0" w:rsidRDefault="005A78B5" w:rsidP="00A515F0">
      <w:pPr>
        <w:jc w:val="both"/>
        <w:rPr>
          <w:rFonts w:ascii="Arial" w:hAnsi="Arial" w:cs="Arial"/>
          <w:color w:val="FF0000"/>
        </w:rPr>
      </w:pPr>
    </w:p>
    <w:p w:rsidR="007360CE" w:rsidRPr="00A515F0" w:rsidRDefault="007360CE" w:rsidP="00A515F0">
      <w:pPr>
        <w:jc w:val="both"/>
        <w:rPr>
          <w:rFonts w:ascii="Arial" w:hAnsi="Arial" w:cs="Arial"/>
          <w:b/>
        </w:rPr>
      </w:pPr>
    </w:p>
    <w:p w:rsidR="00A31F1E" w:rsidRPr="00A515F0" w:rsidRDefault="00A31F1E" w:rsidP="00A515F0">
      <w:pPr>
        <w:jc w:val="both"/>
        <w:rPr>
          <w:rFonts w:ascii="Arial" w:hAnsi="Arial" w:cs="Arial"/>
          <w:b/>
        </w:rPr>
      </w:pPr>
    </w:p>
    <w:p w:rsidR="00A31F1E" w:rsidRPr="00A515F0" w:rsidRDefault="00A31F1E" w:rsidP="00A515F0">
      <w:pPr>
        <w:jc w:val="both"/>
        <w:rPr>
          <w:rFonts w:ascii="Arial" w:hAnsi="Arial" w:cs="Arial"/>
          <w:b/>
        </w:rPr>
      </w:pPr>
    </w:p>
    <w:p w:rsidR="00A31F1E" w:rsidRPr="00A515F0" w:rsidRDefault="00A31F1E" w:rsidP="00A515F0">
      <w:pPr>
        <w:jc w:val="both"/>
        <w:rPr>
          <w:rFonts w:ascii="Arial" w:hAnsi="Arial" w:cs="Arial"/>
          <w:b/>
        </w:rPr>
      </w:pPr>
    </w:p>
    <w:p w:rsidR="00A31F1E" w:rsidRDefault="00A31F1E" w:rsidP="00A515F0">
      <w:pPr>
        <w:jc w:val="both"/>
        <w:rPr>
          <w:rFonts w:ascii="Arial" w:hAnsi="Arial" w:cs="Arial"/>
          <w:b/>
        </w:rPr>
      </w:pPr>
    </w:p>
    <w:p w:rsidR="00662104" w:rsidRDefault="00662104" w:rsidP="00A515F0">
      <w:pPr>
        <w:jc w:val="both"/>
        <w:rPr>
          <w:rFonts w:ascii="Arial" w:hAnsi="Arial" w:cs="Arial"/>
          <w:b/>
        </w:rPr>
      </w:pPr>
    </w:p>
    <w:p w:rsidR="00662104" w:rsidRDefault="00662104" w:rsidP="00A515F0">
      <w:pPr>
        <w:jc w:val="both"/>
        <w:rPr>
          <w:rFonts w:ascii="Arial" w:hAnsi="Arial" w:cs="Arial"/>
          <w:b/>
        </w:rPr>
      </w:pPr>
    </w:p>
    <w:p w:rsidR="00662104" w:rsidRPr="00A515F0" w:rsidRDefault="00662104" w:rsidP="00A515F0">
      <w:pPr>
        <w:jc w:val="both"/>
        <w:rPr>
          <w:rFonts w:ascii="Arial" w:hAnsi="Arial" w:cs="Arial"/>
          <w:b/>
        </w:rPr>
      </w:pPr>
    </w:p>
    <w:p w:rsidR="004E516E" w:rsidRPr="00A515F0" w:rsidRDefault="004E516E" w:rsidP="00A515F0">
      <w:pPr>
        <w:jc w:val="both"/>
        <w:rPr>
          <w:rFonts w:ascii="Arial" w:hAnsi="Arial" w:cs="Arial"/>
          <w:b/>
        </w:rPr>
      </w:pPr>
    </w:p>
    <w:p w:rsidR="004E516E" w:rsidRPr="00A515F0" w:rsidRDefault="004E516E" w:rsidP="00662104">
      <w:pPr>
        <w:spacing w:after="0"/>
        <w:jc w:val="center"/>
        <w:rPr>
          <w:rFonts w:ascii="Arial" w:hAnsi="Arial" w:cs="Arial"/>
          <w:b/>
        </w:rPr>
      </w:pPr>
      <w:r w:rsidRPr="00A515F0">
        <w:rPr>
          <w:rFonts w:ascii="Arial" w:hAnsi="Arial" w:cs="Arial"/>
          <w:b/>
        </w:rPr>
        <w:lastRenderedPageBreak/>
        <w:t>Person Specification</w:t>
      </w:r>
    </w:p>
    <w:p w:rsidR="004E516E" w:rsidRPr="00A515F0" w:rsidRDefault="004E516E" w:rsidP="00662104">
      <w:pPr>
        <w:spacing w:after="0"/>
        <w:jc w:val="center"/>
        <w:rPr>
          <w:rFonts w:ascii="Arial" w:hAnsi="Arial" w:cs="Arial"/>
          <w:b/>
        </w:rPr>
      </w:pPr>
      <w:r w:rsidRPr="00A515F0">
        <w:rPr>
          <w:rFonts w:ascii="Arial" w:hAnsi="Arial" w:cs="Arial"/>
          <w:b/>
        </w:rPr>
        <w:t>Trust Safeguarding Lead</w:t>
      </w:r>
    </w:p>
    <w:p w:rsidR="00662104" w:rsidRDefault="00662104" w:rsidP="00A515F0">
      <w:pPr>
        <w:spacing w:after="0"/>
        <w:jc w:val="both"/>
        <w:rPr>
          <w:rFonts w:ascii="Arial" w:hAnsi="Arial" w:cs="Arial"/>
          <w:b/>
        </w:rPr>
      </w:pPr>
    </w:p>
    <w:p w:rsidR="00662104" w:rsidRDefault="00662104" w:rsidP="00A515F0">
      <w:pPr>
        <w:spacing w:after="0"/>
        <w:jc w:val="both"/>
        <w:rPr>
          <w:rFonts w:ascii="Arial" w:hAnsi="Arial" w:cs="Arial"/>
          <w:b/>
        </w:rPr>
      </w:pPr>
    </w:p>
    <w:p w:rsidR="004E516E" w:rsidRPr="00A515F0" w:rsidRDefault="00213BD5" w:rsidP="00A515F0">
      <w:pPr>
        <w:spacing w:after="0"/>
        <w:jc w:val="both"/>
        <w:rPr>
          <w:rFonts w:ascii="Arial" w:hAnsi="Arial" w:cs="Arial"/>
          <w:b/>
        </w:rPr>
      </w:pPr>
      <w:r w:rsidRPr="00A515F0">
        <w:rPr>
          <w:rFonts w:ascii="Arial" w:hAnsi="Arial" w:cs="Arial"/>
          <w:b/>
        </w:rPr>
        <w:t>Qualifications</w:t>
      </w:r>
    </w:p>
    <w:p w:rsidR="00213BD5" w:rsidRPr="00A515F0" w:rsidRDefault="00213BD5" w:rsidP="00A515F0">
      <w:pPr>
        <w:spacing w:after="0"/>
        <w:jc w:val="both"/>
        <w:rPr>
          <w:rFonts w:ascii="Arial" w:hAnsi="Arial" w:cs="Arial"/>
        </w:rPr>
      </w:pPr>
    </w:p>
    <w:p w:rsidR="00213BD5" w:rsidRPr="00A515F0" w:rsidRDefault="00213BD5" w:rsidP="00A515F0">
      <w:pPr>
        <w:jc w:val="both"/>
        <w:rPr>
          <w:rFonts w:ascii="Arial" w:hAnsi="Arial" w:cs="Arial"/>
          <w:b/>
        </w:rPr>
      </w:pPr>
      <w:r w:rsidRPr="00A515F0">
        <w:rPr>
          <w:rFonts w:ascii="Arial" w:hAnsi="Arial" w:cs="Arial"/>
          <w:b/>
        </w:rPr>
        <w:t>Essential</w:t>
      </w:r>
    </w:p>
    <w:p w:rsidR="00213BD5" w:rsidRPr="00A515F0" w:rsidRDefault="00213BD5" w:rsidP="00A515F0">
      <w:pPr>
        <w:pStyle w:val="ListParagraph"/>
        <w:numPr>
          <w:ilvl w:val="0"/>
          <w:numId w:val="19"/>
        </w:numPr>
        <w:jc w:val="both"/>
        <w:rPr>
          <w:rFonts w:ascii="Arial" w:hAnsi="Arial" w:cs="Arial"/>
          <w:b/>
        </w:rPr>
      </w:pPr>
      <w:r w:rsidRPr="00A515F0">
        <w:rPr>
          <w:rFonts w:ascii="Arial" w:eastAsia="Century Gothic" w:hAnsi="Arial" w:cs="Arial"/>
          <w:lang w:val="en-US"/>
        </w:rPr>
        <w:t>Degree level or equivalent in a relevant field.</w:t>
      </w:r>
    </w:p>
    <w:p w:rsidR="00213BD5" w:rsidRPr="00A515F0" w:rsidRDefault="00213BD5" w:rsidP="00A515F0">
      <w:pPr>
        <w:spacing w:after="0"/>
        <w:jc w:val="both"/>
        <w:rPr>
          <w:rFonts w:ascii="Arial" w:hAnsi="Arial" w:cs="Arial"/>
        </w:rPr>
      </w:pPr>
    </w:p>
    <w:p w:rsidR="00213BD5" w:rsidRPr="00A515F0" w:rsidRDefault="00213BD5" w:rsidP="00A515F0">
      <w:pPr>
        <w:spacing w:after="0"/>
        <w:jc w:val="both"/>
        <w:rPr>
          <w:rFonts w:ascii="Arial" w:hAnsi="Arial" w:cs="Arial"/>
          <w:b/>
        </w:rPr>
      </w:pPr>
      <w:r w:rsidRPr="00A515F0">
        <w:rPr>
          <w:rFonts w:ascii="Arial" w:hAnsi="Arial" w:cs="Arial"/>
          <w:b/>
        </w:rPr>
        <w:t>Desirable</w:t>
      </w:r>
    </w:p>
    <w:p w:rsidR="00213BD5" w:rsidRPr="00A515F0" w:rsidRDefault="00213BD5" w:rsidP="00A515F0">
      <w:pPr>
        <w:pStyle w:val="ListParagraph"/>
        <w:numPr>
          <w:ilvl w:val="0"/>
          <w:numId w:val="18"/>
        </w:numPr>
        <w:spacing w:after="0"/>
        <w:jc w:val="both"/>
        <w:rPr>
          <w:rFonts w:ascii="Arial" w:hAnsi="Arial" w:cs="Arial"/>
        </w:rPr>
      </w:pPr>
      <w:r w:rsidRPr="00A515F0">
        <w:rPr>
          <w:rFonts w:ascii="Arial" w:hAnsi="Arial" w:cs="Arial"/>
        </w:rPr>
        <w:t>Post graduate/professional qualifications.</w:t>
      </w:r>
    </w:p>
    <w:p w:rsidR="00213BD5" w:rsidRPr="00A515F0" w:rsidRDefault="00213BD5" w:rsidP="00A515F0">
      <w:pPr>
        <w:pStyle w:val="ListParagraph"/>
        <w:numPr>
          <w:ilvl w:val="0"/>
          <w:numId w:val="3"/>
        </w:numPr>
        <w:spacing w:after="0"/>
        <w:jc w:val="both"/>
        <w:rPr>
          <w:rFonts w:ascii="Arial" w:hAnsi="Arial" w:cs="Arial"/>
        </w:rPr>
      </w:pPr>
      <w:r w:rsidRPr="00A515F0">
        <w:rPr>
          <w:rFonts w:ascii="Arial" w:hAnsi="Arial" w:cs="Arial"/>
        </w:rPr>
        <w:t>Social Work Qualification.</w:t>
      </w:r>
    </w:p>
    <w:p w:rsidR="00213BD5" w:rsidRPr="00A515F0" w:rsidRDefault="00213BD5" w:rsidP="00A515F0">
      <w:pPr>
        <w:pStyle w:val="ListParagraph"/>
        <w:spacing w:after="0"/>
        <w:jc w:val="both"/>
        <w:rPr>
          <w:rFonts w:ascii="Arial" w:hAnsi="Arial" w:cs="Arial"/>
        </w:rPr>
      </w:pPr>
    </w:p>
    <w:p w:rsidR="004E516E" w:rsidRPr="00A515F0" w:rsidRDefault="004E516E" w:rsidP="00A515F0">
      <w:pPr>
        <w:spacing w:after="0"/>
        <w:jc w:val="both"/>
        <w:rPr>
          <w:rFonts w:ascii="Arial" w:hAnsi="Arial" w:cs="Arial"/>
        </w:rPr>
      </w:pPr>
    </w:p>
    <w:p w:rsidR="00704CC1" w:rsidRPr="00A515F0" w:rsidRDefault="004E516E" w:rsidP="00A515F0">
      <w:pPr>
        <w:spacing w:after="0"/>
        <w:jc w:val="both"/>
        <w:rPr>
          <w:rFonts w:ascii="Arial" w:hAnsi="Arial" w:cs="Arial"/>
          <w:b/>
        </w:rPr>
      </w:pPr>
      <w:r w:rsidRPr="00A515F0">
        <w:rPr>
          <w:rFonts w:ascii="Arial" w:hAnsi="Arial" w:cs="Arial"/>
          <w:b/>
        </w:rPr>
        <w:t>Skills and Abilities</w:t>
      </w:r>
    </w:p>
    <w:p w:rsidR="00704CC1" w:rsidRPr="00A515F0" w:rsidRDefault="00704CC1" w:rsidP="00A515F0">
      <w:pPr>
        <w:spacing w:after="0"/>
        <w:jc w:val="both"/>
        <w:rPr>
          <w:rFonts w:ascii="Arial" w:hAnsi="Arial" w:cs="Arial"/>
          <w:b/>
        </w:rPr>
      </w:pPr>
    </w:p>
    <w:p w:rsidR="004E516E" w:rsidRPr="00A515F0" w:rsidRDefault="004E516E" w:rsidP="00A515F0">
      <w:pPr>
        <w:pStyle w:val="ListParagraph"/>
        <w:numPr>
          <w:ilvl w:val="0"/>
          <w:numId w:val="13"/>
        </w:numPr>
        <w:spacing w:after="0"/>
        <w:jc w:val="both"/>
        <w:rPr>
          <w:rFonts w:ascii="Arial" w:hAnsi="Arial" w:cs="Arial"/>
        </w:rPr>
      </w:pPr>
      <w:r w:rsidRPr="00A515F0">
        <w:rPr>
          <w:rFonts w:ascii="Arial" w:hAnsi="Arial" w:cs="Arial"/>
        </w:rPr>
        <w:t>The ability to influence and motivate, particularly those that you do not directly line manage.</w:t>
      </w:r>
    </w:p>
    <w:p w:rsidR="004E516E" w:rsidRPr="00A515F0" w:rsidRDefault="004E516E" w:rsidP="00A515F0">
      <w:pPr>
        <w:pStyle w:val="ListParagraph"/>
        <w:numPr>
          <w:ilvl w:val="0"/>
          <w:numId w:val="13"/>
        </w:numPr>
        <w:spacing w:after="0"/>
        <w:jc w:val="both"/>
        <w:rPr>
          <w:rFonts w:ascii="Arial" w:hAnsi="Arial" w:cs="Arial"/>
        </w:rPr>
      </w:pPr>
      <w:r w:rsidRPr="00A515F0">
        <w:rPr>
          <w:rFonts w:ascii="Arial" w:hAnsi="Arial" w:cs="Arial"/>
        </w:rPr>
        <w:t>The ability to communicate complex concepts and data to a range of audiences.</w:t>
      </w:r>
    </w:p>
    <w:p w:rsidR="004E516E" w:rsidRPr="00A515F0" w:rsidRDefault="004E516E" w:rsidP="00A515F0">
      <w:pPr>
        <w:pStyle w:val="ListParagraph"/>
        <w:numPr>
          <w:ilvl w:val="0"/>
          <w:numId w:val="13"/>
        </w:numPr>
        <w:spacing w:after="0"/>
        <w:jc w:val="both"/>
        <w:rPr>
          <w:rFonts w:ascii="Arial" w:hAnsi="Arial" w:cs="Arial"/>
        </w:rPr>
      </w:pPr>
      <w:r w:rsidRPr="00A515F0">
        <w:rPr>
          <w:rFonts w:ascii="Arial" w:hAnsi="Arial" w:cs="Arial"/>
        </w:rPr>
        <w:t>Excellent analytic skills that lead to insight and effective action.</w:t>
      </w:r>
    </w:p>
    <w:p w:rsidR="004E516E" w:rsidRPr="00A515F0" w:rsidRDefault="004E516E" w:rsidP="00A515F0">
      <w:pPr>
        <w:pStyle w:val="ListParagraph"/>
        <w:numPr>
          <w:ilvl w:val="0"/>
          <w:numId w:val="13"/>
        </w:numPr>
        <w:spacing w:after="0"/>
        <w:jc w:val="both"/>
        <w:rPr>
          <w:rFonts w:ascii="Arial" w:hAnsi="Arial" w:cs="Arial"/>
        </w:rPr>
      </w:pPr>
      <w:r w:rsidRPr="00A515F0">
        <w:rPr>
          <w:rFonts w:ascii="Arial" w:hAnsi="Arial" w:cs="Arial"/>
        </w:rPr>
        <w:t>The ability to develop and implement strategic plans.</w:t>
      </w:r>
    </w:p>
    <w:p w:rsidR="004E516E" w:rsidRPr="00A515F0" w:rsidRDefault="004E516E" w:rsidP="00A515F0">
      <w:pPr>
        <w:pStyle w:val="ListParagraph"/>
        <w:numPr>
          <w:ilvl w:val="0"/>
          <w:numId w:val="13"/>
        </w:numPr>
        <w:spacing w:after="0"/>
        <w:jc w:val="both"/>
        <w:rPr>
          <w:rFonts w:ascii="Arial" w:hAnsi="Arial" w:cs="Arial"/>
        </w:rPr>
      </w:pPr>
      <w:r w:rsidRPr="00A515F0">
        <w:rPr>
          <w:rFonts w:ascii="Arial" w:hAnsi="Arial" w:cs="Arial"/>
        </w:rPr>
        <w:t>The ability to check, test and challenge the implementation of strategic plans.</w:t>
      </w:r>
    </w:p>
    <w:p w:rsidR="004E516E" w:rsidRPr="00A515F0" w:rsidRDefault="004E516E" w:rsidP="00A515F0">
      <w:pPr>
        <w:spacing w:after="0"/>
        <w:jc w:val="both"/>
        <w:rPr>
          <w:rFonts w:ascii="Arial" w:hAnsi="Arial" w:cs="Arial"/>
          <w:b/>
        </w:rPr>
      </w:pPr>
    </w:p>
    <w:p w:rsidR="004E516E" w:rsidRPr="00A515F0" w:rsidRDefault="004E516E" w:rsidP="00A515F0">
      <w:pPr>
        <w:jc w:val="both"/>
        <w:rPr>
          <w:rFonts w:ascii="Arial" w:hAnsi="Arial" w:cs="Arial"/>
          <w:b/>
        </w:rPr>
      </w:pPr>
    </w:p>
    <w:p w:rsidR="00704CC1" w:rsidRPr="00A515F0" w:rsidRDefault="004E516E" w:rsidP="00A515F0">
      <w:pPr>
        <w:jc w:val="both"/>
        <w:rPr>
          <w:rFonts w:ascii="Arial" w:hAnsi="Arial" w:cs="Arial"/>
          <w:b/>
        </w:rPr>
      </w:pPr>
      <w:r w:rsidRPr="00A515F0">
        <w:rPr>
          <w:rFonts w:ascii="Arial" w:hAnsi="Arial" w:cs="Arial"/>
          <w:b/>
        </w:rPr>
        <w:t>Knowledge</w:t>
      </w:r>
    </w:p>
    <w:p w:rsidR="004E516E" w:rsidRPr="00A515F0" w:rsidRDefault="004E516E" w:rsidP="00A515F0">
      <w:pPr>
        <w:jc w:val="both"/>
        <w:rPr>
          <w:rFonts w:ascii="Arial" w:hAnsi="Arial" w:cs="Arial"/>
          <w:b/>
        </w:rPr>
      </w:pPr>
      <w:r w:rsidRPr="00A515F0">
        <w:rPr>
          <w:rFonts w:ascii="Arial" w:hAnsi="Arial" w:cs="Arial"/>
          <w:b/>
        </w:rPr>
        <w:t>Essential</w:t>
      </w:r>
    </w:p>
    <w:p w:rsidR="004E516E" w:rsidRPr="00A515F0" w:rsidRDefault="004E516E" w:rsidP="00A515F0">
      <w:pPr>
        <w:pStyle w:val="TableParagraph"/>
        <w:numPr>
          <w:ilvl w:val="0"/>
          <w:numId w:val="17"/>
        </w:numPr>
        <w:tabs>
          <w:tab w:val="left" w:pos="815"/>
          <w:tab w:val="left" w:pos="816"/>
        </w:tabs>
        <w:spacing w:before="4" w:line="278" w:lineRule="auto"/>
        <w:ind w:right="216"/>
        <w:jc w:val="both"/>
        <w:rPr>
          <w:rFonts w:ascii="Arial" w:hAnsi="Arial" w:cs="Arial"/>
        </w:rPr>
      </w:pPr>
      <w:r w:rsidRPr="00A515F0">
        <w:rPr>
          <w:rFonts w:ascii="Arial" w:hAnsi="Arial" w:cs="Arial"/>
        </w:rPr>
        <w:t>Excellent understanding of care practice in a range of</w:t>
      </w:r>
      <w:r w:rsidRPr="00A515F0">
        <w:rPr>
          <w:rFonts w:ascii="Arial" w:hAnsi="Arial" w:cs="Arial"/>
          <w:spacing w:val="-58"/>
        </w:rPr>
        <w:t xml:space="preserve"> </w:t>
      </w:r>
      <w:r w:rsidRPr="00A515F0">
        <w:rPr>
          <w:rFonts w:ascii="Arial" w:hAnsi="Arial" w:cs="Arial"/>
        </w:rPr>
        <w:t>environments.</w:t>
      </w:r>
    </w:p>
    <w:p w:rsidR="004E516E" w:rsidRPr="00A515F0" w:rsidRDefault="004E516E" w:rsidP="00A515F0">
      <w:pPr>
        <w:pStyle w:val="TableParagraph"/>
        <w:numPr>
          <w:ilvl w:val="0"/>
          <w:numId w:val="17"/>
        </w:numPr>
        <w:tabs>
          <w:tab w:val="left" w:pos="815"/>
          <w:tab w:val="left" w:pos="816"/>
        </w:tabs>
        <w:spacing w:before="42" w:line="276" w:lineRule="auto"/>
        <w:ind w:right="192"/>
        <w:jc w:val="both"/>
        <w:rPr>
          <w:rFonts w:ascii="Arial" w:hAnsi="Arial" w:cs="Arial"/>
        </w:rPr>
      </w:pPr>
      <w:r w:rsidRPr="00A515F0">
        <w:rPr>
          <w:rFonts w:ascii="Arial" w:hAnsi="Arial" w:cs="Arial"/>
        </w:rPr>
        <w:t>In depth understanding of the statutory and regulatory</w:t>
      </w:r>
      <w:r w:rsidRPr="00A515F0">
        <w:rPr>
          <w:rFonts w:ascii="Arial" w:hAnsi="Arial" w:cs="Arial"/>
          <w:spacing w:val="-58"/>
        </w:rPr>
        <w:t xml:space="preserve"> </w:t>
      </w:r>
      <w:r w:rsidRPr="00A515F0">
        <w:rPr>
          <w:rFonts w:ascii="Arial" w:hAnsi="Arial" w:cs="Arial"/>
        </w:rPr>
        <w:t>frameworks for</w:t>
      </w:r>
      <w:r w:rsidRPr="00A515F0">
        <w:rPr>
          <w:rFonts w:ascii="Arial" w:hAnsi="Arial" w:cs="Arial"/>
          <w:spacing w:val="1"/>
        </w:rPr>
        <w:t xml:space="preserve"> </w:t>
      </w:r>
      <w:r w:rsidRPr="00A515F0">
        <w:rPr>
          <w:rFonts w:ascii="Arial" w:hAnsi="Arial" w:cs="Arial"/>
        </w:rPr>
        <w:t>children’s</w:t>
      </w:r>
      <w:r w:rsidRPr="00A515F0">
        <w:rPr>
          <w:rFonts w:ascii="Arial" w:hAnsi="Arial" w:cs="Arial"/>
          <w:spacing w:val="1"/>
        </w:rPr>
        <w:t xml:space="preserve"> </w:t>
      </w:r>
      <w:r w:rsidRPr="00A515F0">
        <w:rPr>
          <w:rFonts w:ascii="Arial" w:hAnsi="Arial" w:cs="Arial"/>
        </w:rPr>
        <w:t>services</w:t>
      </w:r>
      <w:r w:rsidRPr="00A515F0">
        <w:rPr>
          <w:rFonts w:ascii="Arial" w:hAnsi="Arial" w:cs="Arial"/>
          <w:spacing w:val="1"/>
        </w:rPr>
        <w:t xml:space="preserve"> </w:t>
      </w:r>
      <w:r w:rsidRPr="00A515F0">
        <w:rPr>
          <w:rFonts w:ascii="Arial" w:hAnsi="Arial" w:cs="Arial"/>
        </w:rPr>
        <w:t>(education and</w:t>
      </w:r>
      <w:r w:rsidRPr="00A515F0">
        <w:rPr>
          <w:rFonts w:ascii="Arial" w:hAnsi="Arial" w:cs="Arial"/>
          <w:spacing w:val="-2"/>
        </w:rPr>
        <w:t xml:space="preserve"> </w:t>
      </w:r>
      <w:r w:rsidRPr="00A515F0">
        <w:rPr>
          <w:rFonts w:ascii="Arial" w:hAnsi="Arial" w:cs="Arial"/>
        </w:rPr>
        <w:t>social care).</w:t>
      </w:r>
    </w:p>
    <w:p w:rsidR="00704CC1" w:rsidRPr="00A515F0" w:rsidRDefault="004E516E" w:rsidP="00A515F0">
      <w:pPr>
        <w:pStyle w:val="ListParagraph"/>
        <w:numPr>
          <w:ilvl w:val="0"/>
          <w:numId w:val="17"/>
        </w:numPr>
        <w:jc w:val="both"/>
        <w:rPr>
          <w:rFonts w:ascii="Arial" w:hAnsi="Arial" w:cs="Arial"/>
        </w:rPr>
      </w:pPr>
      <w:r w:rsidRPr="00A515F0">
        <w:rPr>
          <w:rFonts w:ascii="Arial" w:hAnsi="Arial" w:cs="Arial"/>
        </w:rPr>
        <w:t>Understanding</w:t>
      </w:r>
      <w:r w:rsidRPr="00A515F0">
        <w:rPr>
          <w:rFonts w:ascii="Arial" w:hAnsi="Arial" w:cs="Arial"/>
          <w:spacing w:val="-3"/>
        </w:rPr>
        <w:t xml:space="preserve"> </w:t>
      </w:r>
      <w:r w:rsidRPr="00A515F0">
        <w:rPr>
          <w:rFonts w:ascii="Arial" w:hAnsi="Arial" w:cs="Arial"/>
        </w:rPr>
        <w:t>of</w:t>
      </w:r>
      <w:r w:rsidRPr="00A515F0">
        <w:rPr>
          <w:rFonts w:ascii="Arial" w:hAnsi="Arial" w:cs="Arial"/>
          <w:spacing w:val="-4"/>
        </w:rPr>
        <w:t xml:space="preserve"> </w:t>
      </w:r>
      <w:r w:rsidRPr="00A515F0">
        <w:rPr>
          <w:rFonts w:ascii="Arial" w:hAnsi="Arial" w:cs="Arial"/>
        </w:rPr>
        <w:t>quality</w:t>
      </w:r>
      <w:r w:rsidRPr="00A515F0">
        <w:rPr>
          <w:rFonts w:ascii="Arial" w:hAnsi="Arial" w:cs="Arial"/>
          <w:spacing w:val="-1"/>
        </w:rPr>
        <w:t xml:space="preserve"> </w:t>
      </w:r>
      <w:r w:rsidRPr="00A515F0">
        <w:rPr>
          <w:rFonts w:ascii="Arial" w:hAnsi="Arial" w:cs="Arial"/>
        </w:rPr>
        <w:t>improvement</w:t>
      </w:r>
      <w:r w:rsidRPr="00A515F0">
        <w:rPr>
          <w:rFonts w:ascii="Arial" w:hAnsi="Arial" w:cs="Arial"/>
          <w:spacing w:val="-5"/>
        </w:rPr>
        <w:t xml:space="preserve"> </w:t>
      </w:r>
      <w:r w:rsidRPr="00A515F0">
        <w:rPr>
          <w:rFonts w:ascii="Arial" w:hAnsi="Arial" w:cs="Arial"/>
        </w:rPr>
        <w:t>methods.</w:t>
      </w:r>
    </w:p>
    <w:p w:rsidR="004E516E" w:rsidRPr="00A515F0" w:rsidRDefault="004E516E" w:rsidP="00A515F0">
      <w:pPr>
        <w:jc w:val="both"/>
        <w:rPr>
          <w:rFonts w:ascii="Arial" w:hAnsi="Arial" w:cs="Arial"/>
        </w:rPr>
      </w:pPr>
      <w:r w:rsidRPr="00A515F0">
        <w:rPr>
          <w:rFonts w:ascii="Arial" w:hAnsi="Arial" w:cs="Arial"/>
          <w:b/>
        </w:rPr>
        <w:t>Desirable</w:t>
      </w:r>
    </w:p>
    <w:p w:rsidR="004E516E" w:rsidRPr="00A515F0" w:rsidRDefault="004E516E" w:rsidP="00A515F0">
      <w:pPr>
        <w:pStyle w:val="ListParagraph"/>
        <w:numPr>
          <w:ilvl w:val="0"/>
          <w:numId w:val="14"/>
        </w:numPr>
        <w:jc w:val="both"/>
        <w:rPr>
          <w:rFonts w:ascii="Arial" w:hAnsi="Arial" w:cs="Arial"/>
        </w:rPr>
      </w:pPr>
      <w:r w:rsidRPr="00A515F0">
        <w:rPr>
          <w:rFonts w:ascii="Arial" w:hAnsi="Arial" w:cs="Arial"/>
        </w:rPr>
        <w:t>Excellent knowledge of autism and related conditions.</w:t>
      </w:r>
    </w:p>
    <w:p w:rsidR="0004390B" w:rsidRPr="00A515F0" w:rsidRDefault="0004390B" w:rsidP="00A515F0">
      <w:pPr>
        <w:pStyle w:val="ListParagraph"/>
        <w:jc w:val="both"/>
        <w:rPr>
          <w:rFonts w:ascii="Arial" w:hAnsi="Arial" w:cs="Arial"/>
        </w:rPr>
      </w:pPr>
    </w:p>
    <w:p w:rsidR="00704CC1" w:rsidRPr="00A515F0" w:rsidRDefault="00704CC1" w:rsidP="00A515F0">
      <w:pPr>
        <w:jc w:val="both"/>
        <w:rPr>
          <w:rFonts w:ascii="Arial" w:hAnsi="Arial" w:cs="Arial"/>
          <w:b/>
        </w:rPr>
      </w:pPr>
    </w:p>
    <w:p w:rsidR="004E516E" w:rsidRPr="00A515F0" w:rsidRDefault="004E516E" w:rsidP="00A515F0">
      <w:pPr>
        <w:jc w:val="both"/>
        <w:rPr>
          <w:rFonts w:ascii="Arial" w:hAnsi="Arial" w:cs="Arial"/>
          <w:b/>
        </w:rPr>
      </w:pPr>
      <w:r w:rsidRPr="00A515F0">
        <w:rPr>
          <w:rFonts w:ascii="Arial" w:hAnsi="Arial" w:cs="Arial"/>
          <w:b/>
        </w:rPr>
        <w:t xml:space="preserve">Experience </w:t>
      </w:r>
    </w:p>
    <w:p w:rsidR="004E516E" w:rsidRPr="00A515F0" w:rsidRDefault="004E516E" w:rsidP="00A515F0">
      <w:pPr>
        <w:jc w:val="both"/>
        <w:rPr>
          <w:rFonts w:ascii="Arial" w:hAnsi="Arial" w:cs="Arial"/>
          <w:b/>
        </w:rPr>
      </w:pPr>
      <w:r w:rsidRPr="00A515F0">
        <w:rPr>
          <w:rFonts w:ascii="Arial" w:hAnsi="Arial" w:cs="Arial"/>
          <w:b/>
        </w:rPr>
        <w:t>Essential</w:t>
      </w:r>
    </w:p>
    <w:p w:rsidR="004E516E" w:rsidRPr="00A515F0" w:rsidRDefault="004E516E" w:rsidP="00A515F0">
      <w:pPr>
        <w:pStyle w:val="ListParagraph"/>
        <w:numPr>
          <w:ilvl w:val="0"/>
          <w:numId w:val="17"/>
        </w:numPr>
        <w:jc w:val="both"/>
        <w:rPr>
          <w:rFonts w:ascii="Arial" w:eastAsia="Century Gothic" w:hAnsi="Arial" w:cs="Arial"/>
          <w:lang w:val="en-US"/>
        </w:rPr>
      </w:pPr>
      <w:r w:rsidRPr="00A515F0">
        <w:rPr>
          <w:rFonts w:ascii="Arial" w:eastAsia="Century Gothic" w:hAnsi="Arial" w:cs="Arial"/>
          <w:lang w:val="en-US"/>
        </w:rPr>
        <w:t>Extensive experience of working in a Safeguarding role.</w:t>
      </w:r>
    </w:p>
    <w:p w:rsidR="004E516E" w:rsidRPr="00A515F0" w:rsidRDefault="004E516E" w:rsidP="00A515F0">
      <w:pPr>
        <w:pStyle w:val="TableParagraph"/>
        <w:numPr>
          <w:ilvl w:val="0"/>
          <w:numId w:val="17"/>
        </w:numPr>
        <w:tabs>
          <w:tab w:val="left" w:pos="815"/>
          <w:tab w:val="left" w:pos="816"/>
        </w:tabs>
        <w:spacing w:before="4" w:line="278" w:lineRule="auto"/>
        <w:ind w:right="216"/>
        <w:jc w:val="both"/>
        <w:rPr>
          <w:rFonts w:ascii="Arial" w:hAnsi="Arial" w:cs="Arial"/>
        </w:rPr>
      </w:pPr>
      <w:r w:rsidRPr="00A515F0">
        <w:rPr>
          <w:rFonts w:ascii="Arial" w:hAnsi="Arial" w:cs="Arial"/>
        </w:rPr>
        <w:t>Evidence of proven impact when undertaking an</w:t>
      </w:r>
    </w:p>
    <w:p w:rsidR="0004390B" w:rsidRPr="00A515F0" w:rsidRDefault="004E516E" w:rsidP="00A515F0">
      <w:pPr>
        <w:pStyle w:val="TableParagraph"/>
        <w:numPr>
          <w:ilvl w:val="0"/>
          <w:numId w:val="17"/>
        </w:numPr>
        <w:tabs>
          <w:tab w:val="left" w:pos="815"/>
          <w:tab w:val="left" w:pos="816"/>
        </w:tabs>
        <w:spacing w:before="4" w:line="278" w:lineRule="auto"/>
        <w:ind w:right="216"/>
        <w:jc w:val="both"/>
        <w:rPr>
          <w:rFonts w:ascii="Arial" w:hAnsi="Arial" w:cs="Arial"/>
        </w:rPr>
      </w:pPr>
      <w:r w:rsidRPr="00A515F0">
        <w:rPr>
          <w:rFonts w:ascii="Arial" w:hAnsi="Arial" w:cs="Arial"/>
        </w:rPr>
        <w:t xml:space="preserve">improvement </w:t>
      </w:r>
      <w:proofErr w:type="spellStart"/>
      <w:r w:rsidRPr="00A515F0">
        <w:rPr>
          <w:rFonts w:ascii="Arial" w:hAnsi="Arial" w:cs="Arial"/>
        </w:rPr>
        <w:t>programme</w:t>
      </w:r>
      <w:proofErr w:type="spellEnd"/>
      <w:r w:rsidRPr="00A515F0">
        <w:rPr>
          <w:rFonts w:ascii="Arial" w:hAnsi="Arial" w:cs="Arial"/>
        </w:rPr>
        <w:t>.</w:t>
      </w:r>
    </w:p>
    <w:p w:rsidR="0004390B" w:rsidRPr="00A515F0" w:rsidRDefault="0004390B" w:rsidP="00A515F0">
      <w:pPr>
        <w:pStyle w:val="TableParagraph"/>
        <w:tabs>
          <w:tab w:val="left" w:pos="815"/>
          <w:tab w:val="left" w:pos="816"/>
        </w:tabs>
        <w:spacing w:before="4" w:line="278" w:lineRule="auto"/>
        <w:ind w:left="720" w:right="216"/>
        <w:jc w:val="both"/>
        <w:rPr>
          <w:rFonts w:ascii="Arial" w:hAnsi="Arial" w:cs="Arial"/>
        </w:rPr>
      </w:pPr>
    </w:p>
    <w:p w:rsidR="004E516E" w:rsidRPr="00A515F0" w:rsidRDefault="004E516E" w:rsidP="00A515F0">
      <w:pPr>
        <w:jc w:val="both"/>
        <w:rPr>
          <w:rFonts w:ascii="Arial" w:hAnsi="Arial" w:cs="Arial"/>
          <w:b/>
        </w:rPr>
      </w:pPr>
      <w:r w:rsidRPr="00A515F0">
        <w:rPr>
          <w:rFonts w:ascii="Arial" w:hAnsi="Arial" w:cs="Arial"/>
          <w:b/>
        </w:rPr>
        <w:t>Desirable</w:t>
      </w:r>
    </w:p>
    <w:p w:rsidR="0004390B" w:rsidRPr="00A515F0" w:rsidRDefault="0004390B" w:rsidP="00A515F0">
      <w:pPr>
        <w:pStyle w:val="ListParagraph"/>
        <w:numPr>
          <w:ilvl w:val="0"/>
          <w:numId w:val="14"/>
        </w:numPr>
        <w:jc w:val="both"/>
        <w:rPr>
          <w:rFonts w:ascii="Arial" w:hAnsi="Arial" w:cs="Arial"/>
        </w:rPr>
      </w:pPr>
      <w:r w:rsidRPr="00A515F0">
        <w:rPr>
          <w:rFonts w:ascii="Arial" w:hAnsi="Arial" w:cs="Arial"/>
        </w:rPr>
        <w:t>Extensive experience working in schools</w:t>
      </w:r>
    </w:p>
    <w:p w:rsidR="0004390B" w:rsidRPr="00A515F0" w:rsidRDefault="0004390B" w:rsidP="00A515F0">
      <w:pPr>
        <w:pStyle w:val="ListParagraph"/>
        <w:numPr>
          <w:ilvl w:val="0"/>
          <w:numId w:val="14"/>
        </w:numPr>
        <w:jc w:val="both"/>
        <w:rPr>
          <w:rFonts w:ascii="Arial" w:hAnsi="Arial" w:cs="Arial"/>
        </w:rPr>
      </w:pPr>
      <w:r w:rsidRPr="00A515F0">
        <w:rPr>
          <w:rFonts w:ascii="Arial" w:hAnsi="Arial" w:cs="Arial"/>
        </w:rPr>
        <w:t>Experience of working with children with SEND</w:t>
      </w:r>
    </w:p>
    <w:p w:rsidR="0004390B" w:rsidRPr="00A515F0" w:rsidRDefault="0004390B" w:rsidP="00A515F0">
      <w:pPr>
        <w:pStyle w:val="ListParagraph"/>
        <w:numPr>
          <w:ilvl w:val="0"/>
          <w:numId w:val="14"/>
        </w:numPr>
        <w:jc w:val="both"/>
        <w:rPr>
          <w:rFonts w:ascii="Arial" w:hAnsi="Arial" w:cs="Arial"/>
        </w:rPr>
      </w:pPr>
      <w:r w:rsidRPr="00A515F0">
        <w:rPr>
          <w:rFonts w:ascii="Arial" w:hAnsi="Arial" w:cs="Arial"/>
        </w:rPr>
        <w:t>Extensive experience in working in the health and social care field.</w:t>
      </w:r>
    </w:p>
    <w:p w:rsidR="003675C6" w:rsidRPr="00A515F0" w:rsidRDefault="004E516E" w:rsidP="00A515F0">
      <w:pPr>
        <w:pStyle w:val="ListParagraph"/>
        <w:numPr>
          <w:ilvl w:val="0"/>
          <w:numId w:val="14"/>
        </w:numPr>
        <w:jc w:val="both"/>
        <w:rPr>
          <w:rFonts w:ascii="Arial" w:hAnsi="Arial" w:cs="Arial"/>
        </w:rPr>
      </w:pPr>
      <w:r w:rsidRPr="00A515F0">
        <w:rPr>
          <w:rFonts w:ascii="Arial" w:hAnsi="Arial" w:cs="Arial"/>
        </w:rPr>
        <w:t>Excellent knowledge of autism and related conditions.</w:t>
      </w:r>
    </w:p>
    <w:p w:rsidR="003675C6" w:rsidRPr="00A515F0" w:rsidRDefault="003675C6" w:rsidP="00A515F0">
      <w:pPr>
        <w:pStyle w:val="ListParagraph"/>
        <w:jc w:val="both"/>
        <w:rPr>
          <w:rFonts w:ascii="Arial" w:hAnsi="Arial" w:cs="Arial"/>
        </w:rPr>
      </w:pPr>
    </w:p>
    <w:p w:rsidR="003675C6" w:rsidRPr="00A515F0" w:rsidRDefault="003675C6" w:rsidP="00A515F0">
      <w:pPr>
        <w:jc w:val="both"/>
        <w:rPr>
          <w:rFonts w:ascii="Arial" w:hAnsi="Arial" w:cs="Arial"/>
          <w:b/>
        </w:rPr>
      </w:pPr>
      <w:r w:rsidRPr="00A515F0">
        <w:rPr>
          <w:rFonts w:ascii="Arial" w:hAnsi="Arial" w:cs="Arial"/>
          <w:b/>
        </w:rPr>
        <w:t>Attitudes</w:t>
      </w:r>
    </w:p>
    <w:p w:rsidR="003675C6" w:rsidRPr="00A515F0" w:rsidRDefault="003675C6" w:rsidP="00A515F0">
      <w:pPr>
        <w:pStyle w:val="ListParagraph"/>
        <w:numPr>
          <w:ilvl w:val="0"/>
          <w:numId w:val="22"/>
        </w:numPr>
        <w:jc w:val="both"/>
        <w:rPr>
          <w:rFonts w:ascii="Arial" w:hAnsi="Arial" w:cs="Arial"/>
          <w:spacing w:val="-2"/>
        </w:rPr>
      </w:pPr>
      <w:r w:rsidRPr="00A515F0">
        <w:rPr>
          <w:rFonts w:ascii="Arial" w:hAnsi="Arial" w:cs="Arial"/>
          <w:spacing w:val="-2"/>
        </w:rPr>
        <w:t>An absolute commitment to all aspects of safeguarding. A commitment to achieving the best possible opportunities for children and young people with SEN</w:t>
      </w:r>
    </w:p>
    <w:p w:rsidR="003675C6" w:rsidRPr="00A515F0" w:rsidRDefault="003675C6" w:rsidP="00A515F0">
      <w:pPr>
        <w:pStyle w:val="ListParagraph"/>
        <w:numPr>
          <w:ilvl w:val="0"/>
          <w:numId w:val="22"/>
        </w:numPr>
        <w:spacing w:before="240" w:after="0"/>
        <w:jc w:val="both"/>
        <w:rPr>
          <w:rFonts w:ascii="Arial" w:hAnsi="Arial" w:cs="Arial"/>
        </w:rPr>
      </w:pPr>
      <w:r w:rsidRPr="00A515F0">
        <w:rPr>
          <w:rFonts w:ascii="Arial" w:hAnsi="Arial" w:cs="Arial"/>
        </w:rPr>
        <w:t>An absolute commitment to promoting Equality, Diversity and Inclusion</w:t>
      </w:r>
    </w:p>
    <w:p w:rsidR="003675C6" w:rsidRPr="00A515F0" w:rsidRDefault="003675C6" w:rsidP="00A515F0">
      <w:pPr>
        <w:pStyle w:val="ListParagraph"/>
        <w:numPr>
          <w:ilvl w:val="0"/>
          <w:numId w:val="22"/>
        </w:numPr>
        <w:spacing w:before="240" w:after="0"/>
        <w:jc w:val="both"/>
        <w:rPr>
          <w:rFonts w:ascii="Arial" w:hAnsi="Arial" w:cs="Arial"/>
        </w:rPr>
      </w:pPr>
      <w:r w:rsidRPr="00A515F0">
        <w:rPr>
          <w:rFonts w:ascii="Arial" w:hAnsi="Arial" w:cs="Arial"/>
        </w:rPr>
        <w:t>Responding to pupils in line with the Trust’s Positive behaviour support (PBS) ethos</w:t>
      </w:r>
    </w:p>
    <w:p w:rsidR="003675C6" w:rsidRPr="00A515F0" w:rsidRDefault="003675C6" w:rsidP="00A515F0">
      <w:pPr>
        <w:jc w:val="both"/>
        <w:rPr>
          <w:rFonts w:ascii="Arial" w:hAnsi="Arial" w:cs="Arial"/>
        </w:rPr>
      </w:pPr>
    </w:p>
    <w:p w:rsidR="0004390B" w:rsidRPr="00A515F0" w:rsidRDefault="0004390B" w:rsidP="00A515F0">
      <w:pPr>
        <w:spacing w:after="0"/>
        <w:jc w:val="both"/>
        <w:rPr>
          <w:rFonts w:ascii="Arial" w:hAnsi="Arial" w:cs="Arial"/>
          <w:color w:val="FF0000"/>
        </w:rPr>
      </w:pPr>
      <w:bookmarkStart w:id="0" w:name="_GoBack"/>
      <w:bookmarkEnd w:id="0"/>
    </w:p>
    <w:p w:rsidR="00D46B7A" w:rsidRPr="00A515F0" w:rsidRDefault="00D46B7A" w:rsidP="00A515F0">
      <w:pPr>
        <w:spacing w:after="0"/>
        <w:jc w:val="both"/>
        <w:rPr>
          <w:rFonts w:ascii="Arial" w:hAnsi="Arial" w:cs="Arial"/>
          <w:color w:val="FF0000"/>
        </w:rPr>
      </w:pPr>
    </w:p>
    <w:p w:rsidR="007360CE" w:rsidRPr="00A515F0" w:rsidRDefault="007360CE" w:rsidP="00A515F0">
      <w:pPr>
        <w:spacing w:after="0"/>
        <w:jc w:val="both"/>
        <w:rPr>
          <w:rFonts w:ascii="Arial" w:hAnsi="Arial" w:cs="Arial"/>
        </w:rPr>
      </w:pPr>
    </w:p>
    <w:p w:rsidR="007360CE" w:rsidRPr="00A515F0" w:rsidRDefault="007360CE" w:rsidP="00A515F0">
      <w:pPr>
        <w:spacing w:after="0"/>
        <w:jc w:val="both"/>
        <w:rPr>
          <w:rFonts w:ascii="Arial" w:hAnsi="Arial" w:cs="Arial"/>
        </w:rPr>
      </w:pPr>
    </w:p>
    <w:p w:rsidR="007360CE" w:rsidRPr="00A515F0" w:rsidRDefault="007360CE" w:rsidP="00A515F0">
      <w:pPr>
        <w:spacing w:after="0"/>
        <w:jc w:val="both"/>
        <w:rPr>
          <w:rFonts w:ascii="Arial" w:hAnsi="Arial" w:cs="Arial"/>
        </w:rPr>
      </w:pPr>
    </w:p>
    <w:p w:rsidR="007360CE" w:rsidRPr="00A515F0" w:rsidRDefault="007360CE" w:rsidP="00A515F0">
      <w:pPr>
        <w:spacing w:after="0"/>
        <w:jc w:val="both"/>
        <w:rPr>
          <w:rFonts w:ascii="Arial" w:hAnsi="Arial" w:cs="Arial"/>
        </w:rPr>
      </w:pPr>
    </w:p>
    <w:p w:rsidR="007360CE" w:rsidRPr="00A515F0" w:rsidRDefault="007360CE" w:rsidP="00A515F0">
      <w:pPr>
        <w:spacing w:after="0"/>
        <w:jc w:val="both"/>
        <w:rPr>
          <w:rFonts w:ascii="Arial" w:hAnsi="Arial" w:cs="Arial"/>
        </w:rPr>
      </w:pPr>
    </w:p>
    <w:p w:rsidR="007360CE" w:rsidRPr="00A515F0" w:rsidRDefault="00A26DE4" w:rsidP="00A515F0">
      <w:pPr>
        <w:spacing w:after="0"/>
        <w:jc w:val="both"/>
        <w:rPr>
          <w:rFonts w:ascii="Arial" w:hAnsi="Arial" w:cs="Arial"/>
        </w:rPr>
      </w:pPr>
      <w:r w:rsidRPr="00A515F0">
        <w:rPr>
          <w:rFonts w:ascii="Arial" w:hAnsi="Arial" w:cs="Arial"/>
        </w:rPr>
        <w:t xml:space="preserve"> </w:t>
      </w:r>
    </w:p>
    <w:sectPr w:rsidR="007360CE" w:rsidRPr="00A515F0" w:rsidSect="00A515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AB3"/>
    <w:multiLevelType w:val="hybridMultilevel"/>
    <w:tmpl w:val="A37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2CFA"/>
    <w:multiLevelType w:val="hybridMultilevel"/>
    <w:tmpl w:val="1FF2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B"/>
    <w:multiLevelType w:val="hybridMultilevel"/>
    <w:tmpl w:val="567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8255D"/>
    <w:multiLevelType w:val="hybridMultilevel"/>
    <w:tmpl w:val="5054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040E"/>
    <w:multiLevelType w:val="hybridMultilevel"/>
    <w:tmpl w:val="81E6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450A2"/>
    <w:multiLevelType w:val="hybridMultilevel"/>
    <w:tmpl w:val="49F4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56E08"/>
    <w:multiLevelType w:val="hybridMultilevel"/>
    <w:tmpl w:val="0852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5222"/>
    <w:multiLevelType w:val="hybridMultilevel"/>
    <w:tmpl w:val="04F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E7642"/>
    <w:multiLevelType w:val="hybridMultilevel"/>
    <w:tmpl w:val="4974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579C3"/>
    <w:multiLevelType w:val="hybridMultilevel"/>
    <w:tmpl w:val="1962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D4F0A"/>
    <w:multiLevelType w:val="hybridMultilevel"/>
    <w:tmpl w:val="F3BCF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E35987"/>
    <w:multiLevelType w:val="hybridMultilevel"/>
    <w:tmpl w:val="B8DE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2E7F"/>
    <w:multiLevelType w:val="hybridMultilevel"/>
    <w:tmpl w:val="E0F4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C2851"/>
    <w:multiLevelType w:val="hybridMultilevel"/>
    <w:tmpl w:val="C8AC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3398"/>
    <w:multiLevelType w:val="hybridMultilevel"/>
    <w:tmpl w:val="FC38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87A57"/>
    <w:multiLevelType w:val="hybridMultilevel"/>
    <w:tmpl w:val="793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93474"/>
    <w:multiLevelType w:val="hybridMultilevel"/>
    <w:tmpl w:val="2E36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E54CB"/>
    <w:multiLevelType w:val="hybridMultilevel"/>
    <w:tmpl w:val="5FA489D6"/>
    <w:lvl w:ilvl="0" w:tplc="503C7DDA">
      <w:numFmt w:val="bullet"/>
      <w:lvlText w:val=""/>
      <w:lvlJc w:val="left"/>
      <w:pPr>
        <w:ind w:left="815" w:hanging="360"/>
      </w:pPr>
      <w:rPr>
        <w:rFonts w:ascii="Symbol" w:eastAsia="Symbol" w:hAnsi="Symbol" w:cs="Symbol" w:hint="default"/>
        <w:b w:val="0"/>
        <w:bCs w:val="0"/>
        <w:i w:val="0"/>
        <w:iCs w:val="0"/>
        <w:w w:val="100"/>
        <w:sz w:val="22"/>
        <w:szCs w:val="22"/>
      </w:rPr>
    </w:lvl>
    <w:lvl w:ilvl="1" w:tplc="AA121FA4">
      <w:numFmt w:val="bullet"/>
      <w:lvlText w:val="•"/>
      <w:lvlJc w:val="left"/>
      <w:pPr>
        <w:ind w:left="1421" w:hanging="360"/>
      </w:pPr>
      <w:rPr>
        <w:rFonts w:hint="default"/>
      </w:rPr>
    </w:lvl>
    <w:lvl w:ilvl="2" w:tplc="169A524E">
      <w:numFmt w:val="bullet"/>
      <w:lvlText w:val="•"/>
      <w:lvlJc w:val="left"/>
      <w:pPr>
        <w:ind w:left="2022" w:hanging="360"/>
      </w:pPr>
      <w:rPr>
        <w:rFonts w:hint="default"/>
      </w:rPr>
    </w:lvl>
    <w:lvl w:ilvl="3" w:tplc="0FCC4D4E">
      <w:numFmt w:val="bullet"/>
      <w:lvlText w:val="•"/>
      <w:lvlJc w:val="left"/>
      <w:pPr>
        <w:ind w:left="2624" w:hanging="360"/>
      </w:pPr>
      <w:rPr>
        <w:rFonts w:hint="default"/>
      </w:rPr>
    </w:lvl>
    <w:lvl w:ilvl="4" w:tplc="F8E62FE6">
      <w:numFmt w:val="bullet"/>
      <w:lvlText w:val="•"/>
      <w:lvlJc w:val="left"/>
      <w:pPr>
        <w:ind w:left="3225" w:hanging="360"/>
      </w:pPr>
      <w:rPr>
        <w:rFonts w:hint="default"/>
      </w:rPr>
    </w:lvl>
    <w:lvl w:ilvl="5" w:tplc="ED14B25C">
      <w:numFmt w:val="bullet"/>
      <w:lvlText w:val="•"/>
      <w:lvlJc w:val="left"/>
      <w:pPr>
        <w:ind w:left="3827" w:hanging="360"/>
      </w:pPr>
      <w:rPr>
        <w:rFonts w:hint="default"/>
      </w:rPr>
    </w:lvl>
    <w:lvl w:ilvl="6" w:tplc="1166F03E">
      <w:numFmt w:val="bullet"/>
      <w:lvlText w:val="•"/>
      <w:lvlJc w:val="left"/>
      <w:pPr>
        <w:ind w:left="4428" w:hanging="360"/>
      </w:pPr>
      <w:rPr>
        <w:rFonts w:hint="default"/>
      </w:rPr>
    </w:lvl>
    <w:lvl w:ilvl="7" w:tplc="36AE1AF2">
      <w:numFmt w:val="bullet"/>
      <w:lvlText w:val="•"/>
      <w:lvlJc w:val="left"/>
      <w:pPr>
        <w:ind w:left="5029" w:hanging="360"/>
      </w:pPr>
      <w:rPr>
        <w:rFonts w:hint="default"/>
      </w:rPr>
    </w:lvl>
    <w:lvl w:ilvl="8" w:tplc="06B6DCCA">
      <w:numFmt w:val="bullet"/>
      <w:lvlText w:val="•"/>
      <w:lvlJc w:val="left"/>
      <w:pPr>
        <w:ind w:left="5631" w:hanging="360"/>
      </w:pPr>
      <w:rPr>
        <w:rFonts w:hint="default"/>
      </w:rPr>
    </w:lvl>
  </w:abstractNum>
  <w:abstractNum w:abstractNumId="18" w15:restartNumberingAfterBreak="0">
    <w:nsid w:val="583A7D35"/>
    <w:multiLevelType w:val="hybridMultilevel"/>
    <w:tmpl w:val="5832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C2BA5"/>
    <w:multiLevelType w:val="hybridMultilevel"/>
    <w:tmpl w:val="08F4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22D21"/>
    <w:multiLevelType w:val="hybridMultilevel"/>
    <w:tmpl w:val="F6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2325A"/>
    <w:multiLevelType w:val="hybridMultilevel"/>
    <w:tmpl w:val="D8CA4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16"/>
  </w:num>
  <w:num w:numId="5">
    <w:abstractNumId w:val="0"/>
  </w:num>
  <w:num w:numId="6">
    <w:abstractNumId w:val="19"/>
  </w:num>
  <w:num w:numId="7">
    <w:abstractNumId w:val="2"/>
  </w:num>
  <w:num w:numId="8">
    <w:abstractNumId w:val="3"/>
  </w:num>
  <w:num w:numId="9">
    <w:abstractNumId w:val="5"/>
  </w:num>
  <w:num w:numId="10">
    <w:abstractNumId w:val="12"/>
  </w:num>
  <w:num w:numId="11">
    <w:abstractNumId w:val="10"/>
  </w:num>
  <w:num w:numId="12">
    <w:abstractNumId w:val="21"/>
  </w:num>
  <w:num w:numId="13">
    <w:abstractNumId w:val="14"/>
  </w:num>
  <w:num w:numId="14">
    <w:abstractNumId w:val="13"/>
  </w:num>
  <w:num w:numId="15">
    <w:abstractNumId w:val="17"/>
  </w:num>
  <w:num w:numId="16">
    <w:abstractNumId w:val="4"/>
  </w:num>
  <w:num w:numId="17">
    <w:abstractNumId w:val="18"/>
  </w:num>
  <w:num w:numId="18">
    <w:abstractNumId w:val="15"/>
  </w:num>
  <w:num w:numId="19">
    <w:abstractNumId w:val="9"/>
  </w:num>
  <w:num w:numId="20">
    <w:abstractNumId w:val="2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CE"/>
    <w:rsid w:val="0004390B"/>
    <w:rsid w:val="000D764F"/>
    <w:rsid w:val="0010648F"/>
    <w:rsid w:val="00213BD5"/>
    <w:rsid w:val="00345191"/>
    <w:rsid w:val="003675C6"/>
    <w:rsid w:val="004E516E"/>
    <w:rsid w:val="005A78B5"/>
    <w:rsid w:val="00662104"/>
    <w:rsid w:val="006A6FC6"/>
    <w:rsid w:val="00704CC1"/>
    <w:rsid w:val="007360CE"/>
    <w:rsid w:val="0092718A"/>
    <w:rsid w:val="00A26DE4"/>
    <w:rsid w:val="00A31F1E"/>
    <w:rsid w:val="00A515F0"/>
    <w:rsid w:val="00AF2FA2"/>
    <w:rsid w:val="00D46B7A"/>
    <w:rsid w:val="00EB3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3426"/>
  <w15:chartTrackingRefBased/>
  <w15:docId w15:val="{90C96308-33CC-4960-BF1C-55F3485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CE"/>
    <w:pPr>
      <w:ind w:left="720"/>
      <w:contextualSpacing/>
    </w:pPr>
  </w:style>
  <w:style w:type="paragraph" w:customStyle="1" w:styleId="TableParagraph">
    <w:name w:val="Table Paragraph"/>
    <w:basedOn w:val="Normal"/>
    <w:uiPriority w:val="1"/>
    <w:qFormat/>
    <w:rsid w:val="004E516E"/>
    <w:pPr>
      <w:widowControl w:val="0"/>
      <w:autoSpaceDE w:val="0"/>
      <w:autoSpaceDN w:val="0"/>
      <w:spacing w:after="0" w:line="240" w:lineRule="auto"/>
      <w:ind w:left="105"/>
    </w:pPr>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Beekye</dc:creator>
  <cp:keywords/>
  <dc:description/>
  <cp:lastModifiedBy>Angela Norris</cp:lastModifiedBy>
  <cp:revision>4</cp:revision>
  <dcterms:created xsi:type="dcterms:W3CDTF">2021-06-07T15:24:00Z</dcterms:created>
  <dcterms:modified xsi:type="dcterms:W3CDTF">2021-06-08T10:05:00Z</dcterms:modified>
</cp:coreProperties>
</file>