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F1E" w:rsidRDefault="004B1F1E" w:rsidP="004B1F1E">
      <w:pPr>
        <w:pStyle w:val="Heading1"/>
      </w:pPr>
      <w:r>
        <w:t>Person specification</w:t>
      </w:r>
    </w:p>
    <w:p w:rsidR="004B1F1E" w:rsidRDefault="004B1F1E" w:rsidP="004B1F1E"/>
    <w:p w:rsidR="004B1F1E" w:rsidRDefault="004B1F1E" w:rsidP="004B1F1E">
      <w:pPr>
        <w:pStyle w:val="ListHeading"/>
        <w:numPr>
          <w:ilvl w:val="0"/>
          <w:numId w:val="1"/>
        </w:numPr>
      </w:pPr>
      <w:r>
        <w:t>About the Audit and Governance Committee</w:t>
      </w:r>
    </w:p>
    <w:p w:rsidR="004B1F1E" w:rsidRDefault="004B1F1E" w:rsidP="004B1F1E">
      <w:r>
        <w:t>The function of the committee is:</w:t>
      </w:r>
    </w:p>
    <w:p w:rsidR="004B1F1E" w:rsidRDefault="004B1F1E" w:rsidP="004B1F1E">
      <w:pPr>
        <w:pStyle w:val="ListParagraph"/>
        <w:numPr>
          <w:ilvl w:val="0"/>
          <w:numId w:val="9"/>
        </w:numPr>
      </w:pPr>
      <w:r>
        <w:t>To provide independent assurance of the robustness of and compliance with the Council’s corporate governance procedures, including procedural propriety in respect of decision-making and the Council’s Constitution;</w:t>
      </w:r>
    </w:p>
    <w:p w:rsidR="004B1F1E" w:rsidRDefault="004B1F1E" w:rsidP="004B1F1E">
      <w:pPr>
        <w:pStyle w:val="ListParagraph"/>
        <w:numPr>
          <w:ilvl w:val="0"/>
          <w:numId w:val="9"/>
        </w:numPr>
      </w:pPr>
      <w:r>
        <w:t>To provide independent assurance of the robustness of, and compliance with, the Council’s financial management and controls and risk management;</w:t>
      </w:r>
    </w:p>
    <w:p w:rsidR="004B1F1E" w:rsidRDefault="004B1F1E" w:rsidP="004B1F1E">
      <w:pPr>
        <w:pStyle w:val="ListParagraph"/>
        <w:numPr>
          <w:ilvl w:val="0"/>
          <w:numId w:val="9"/>
        </w:numPr>
      </w:pPr>
      <w:r>
        <w:t>To ensure the Council meets its duty to promote and maintain high standards of conduct by members and co-opted members of the authority under s.27(1) of the Localism Act 2011 and to determine complaints and appeals under the Councillors’ Code of Conduct, as set out in the Code of Conduct Complaints Procedure in the Council’s Constitution.</w:t>
      </w:r>
    </w:p>
    <w:p w:rsidR="004B1F1E" w:rsidRDefault="004B1F1E" w:rsidP="004B1F1E">
      <w:r>
        <w:t>The Committee serves as an important advisory body to the Full Council, responsible for ensuring that risks to the Council are minimised on matters falling within its terms of reference and recommending changes to procedures and processes to maintain and promote effective governance.</w:t>
      </w:r>
    </w:p>
    <w:p w:rsidR="004B1F1E" w:rsidRDefault="004B1F1E" w:rsidP="004B1F1E">
      <w:r>
        <w:t>The Committee has delegated authority to approve the Council’s accounts, capital outturn and the annual governance statement. The Committee is also responsible for overseeing the financial reporting and audit processes.</w:t>
      </w:r>
    </w:p>
    <w:p w:rsidR="004B1F1E" w:rsidRDefault="004B1F1E" w:rsidP="004B1F1E">
      <w:r>
        <w:t xml:space="preserve">Further information about the committee may be found in its </w:t>
      </w:r>
      <w:hyperlink r:id="rId5" w:history="1">
        <w:r w:rsidRPr="002A02DE">
          <w:rPr>
            <w:rStyle w:val="Hyperlink"/>
          </w:rPr>
          <w:t>terms of reference</w:t>
        </w:r>
      </w:hyperlink>
      <w:r>
        <w:t>.</w:t>
      </w:r>
    </w:p>
    <w:p w:rsidR="004B1F1E" w:rsidRDefault="004B1F1E" w:rsidP="004B1F1E"/>
    <w:p w:rsidR="004B1F1E" w:rsidRDefault="004B1F1E" w:rsidP="004B1F1E">
      <w:pPr>
        <w:pStyle w:val="ListHeading"/>
        <w:numPr>
          <w:ilvl w:val="0"/>
          <w:numId w:val="1"/>
        </w:numPr>
      </w:pPr>
      <w:r>
        <w:t>Job purpose</w:t>
      </w:r>
    </w:p>
    <w:p w:rsidR="004B1F1E" w:rsidRDefault="004B1F1E" w:rsidP="004B1F1E">
      <w:pPr>
        <w:pStyle w:val="ListSpacing"/>
        <w:numPr>
          <w:ilvl w:val="0"/>
          <w:numId w:val="0"/>
        </w:numPr>
      </w:pPr>
      <w:r>
        <w:t>Alongside councillors, the Independent member of the Audit and Governance Committee will:</w:t>
      </w:r>
    </w:p>
    <w:p w:rsidR="004B1F1E" w:rsidRDefault="004B1F1E" w:rsidP="004B1F1E">
      <w:pPr>
        <w:pStyle w:val="ListParagraph"/>
        <w:numPr>
          <w:ilvl w:val="0"/>
          <w:numId w:val="11"/>
        </w:numPr>
      </w:pPr>
      <w:r>
        <w:t>Consider and comment on reports from the External Auditor and consider the external audit annual management letters and reports.</w:t>
      </w:r>
    </w:p>
    <w:p w:rsidR="004B1F1E" w:rsidRDefault="004B1F1E" w:rsidP="004B1F1E">
      <w:pPr>
        <w:pStyle w:val="ListParagraph"/>
        <w:numPr>
          <w:ilvl w:val="0"/>
          <w:numId w:val="11"/>
        </w:numPr>
      </w:pPr>
      <w:r>
        <w:t>Consider and comment on reports of Internal Audit on internal audit reviews undertaken in accordance with the Annual Audit Plan.</w:t>
      </w:r>
    </w:p>
    <w:p w:rsidR="004B1F1E" w:rsidRDefault="004B1F1E" w:rsidP="004B1F1E">
      <w:pPr>
        <w:pStyle w:val="ListParagraph"/>
        <w:numPr>
          <w:ilvl w:val="0"/>
          <w:numId w:val="11"/>
        </w:numPr>
      </w:pPr>
      <w:r>
        <w:t>Consider any significant issues arising from external or internal audit work.</w:t>
      </w:r>
    </w:p>
    <w:p w:rsidR="004B1F1E" w:rsidRDefault="004B1F1E" w:rsidP="004B1F1E">
      <w:pPr>
        <w:pStyle w:val="ListParagraph"/>
        <w:numPr>
          <w:ilvl w:val="0"/>
          <w:numId w:val="11"/>
        </w:numPr>
      </w:pPr>
      <w:r>
        <w:t>Consider and comment on the annual internal audit strategy and annual audit plan.</w:t>
      </w:r>
    </w:p>
    <w:p w:rsidR="004B1F1E" w:rsidRDefault="004B1F1E" w:rsidP="004B1F1E">
      <w:pPr>
        <w:pStyle w:val="ListParagraph"/>
        <w:numPr>
          <w:ilvl w:val="0"/>
          <w:numId w:val="11"/>
        </w:numPr>
      </w:pPr>
      <w:r>
        <w:t>Consider and comment on the Head of Internal Audit’s annual report and assurance opinion and a summary of internal audit activity (actual and proposed), together with the level of assurance it can give over the Council’s corporate governance arrangements.</w:t>
      </w:r>
    </w:p>
    <w:p w:rsidR="004B1F1E" w:rsidRDefault="004B1F1E" w:rsidP="004B1F1E">
      <w:pPr>
        <w:pStyle w:val="ListParagraph"/>
        <w:numPr>
          <w:ilvl w:val="0"/>
          <w:numId w:val="11"/>
        </w:numPr>
      </w:pPr>
      <w:r>
        <w:t>Monitor and comment on the effective development and operation of risk management policies in the Council</w:t>
      </w:r>
    </w:p>
    <w:p w:rsidR="004B1F1E" w:rsidRDefault="004B1F1E" w:rsidP="004B1F1E">
      <w:pPr>
        <w:pStyle w:val="ListParagraph"/>
        <w:numPr>
          <w:ilvl w:val="0"/>
          <w:numId w:val="11"/>
        </w:numPr>
      </w:pPr>
      <w:r>
        <w:t>Monitor and comment on the Council’s arrangements to protect the Council from fraud and corruption, including the Anti-Fraud &amp; Corruption Strategy and the Whistle Blowing Policy.</w:t>
      </w:r>
    </w:p>
    <w:p w:rsidR="004B1F1E" w:rsidRDefault="004B1F1E" w:rsidP="004B1F1E">
      <w:pPr>
        <w:pStyle w:val="ListParagraph"/>
        <w:numPr>
          <w:ilvl w:val="0"/>
          <w:numId w:val="11"/>
        </w:numPr>
      </w:pPr>
      <w:r>
        <w:t>Review and approve the Annual Governance Statement and recommend it for signature by the Chief Executive and the Leader of the Council for publication in the Statement of Accounts.</w:t>
      </w:r>
    </w:p>
    <w:p w:rsidR="004B1F1E" w:rsidRDefault="004B1F1E" w:rsidP="004B1F1E">
      <w:pPr>
        <w:pStyle w:val="ListParagraph"/>
        <w:numPr>
          <w:ilvl w:val="0"/>
          <w:numId w:val="11"/>
        </w:numPr>
      </w:pPr>
      <w:r>
        <w:lastRenderedPageBreak/>
        <w:t>Review the Treasury Management Policy and Strategy and make recommendations on risk control measures.</w:t>
      </w:r>
    </w:p>
    <w:p w:rsidR="004B1F1E" w:rsidRDefault="004B1F1E" w:rsidP="004B1F1E">
      <w:pPr>
        <w:pStyle w:val="ListParagraph"/>
        <w:numPr>
          <w:ilvl w:val="0"/>
          <w:numId w:val="11"/>
        </w:numPr>
      </w:pPr>
      <w:r>
        <w:t>Any other audit related responsibilities as may from time to time be allocated.</w:t>
      </w:r>
      <w:r>
        <w:cr/>
      </w:r>
    </w:p>
    <w:p w:rsidR="004B1F1E" w:rsidRDefault="004B1F1E" w:rsidP="004B1F1E"/>
    <w:p w:rsidR="004B1F1E" w:rsidRDefault="004B1F1E" w:rsidP="004B1F1E">
      <w:pPr>
        <w:pStyle w:val="ListHeading"/>
        <w:numPr>
          <w:ilvl w:val="0"/>
          <w:numId w:val="1"/>
        </w:numPr>
      </w:pPr>
      <w:r>
        <w:t>Person specification</w:t>
      </w:r>
    </w:p>
    <w:tbl>
      <w:tblPr>
        <w:tblW w:w="8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48"/>
        <w:gridCol w:w="2736"/>
        <w:gridCol w:w="1944"/>
        <w:gridCol w:w="2340"/>
      </w:tblGrid>
      <w:tr w:rsidR="004B1F1E" w:rsidTr="00E63B55">
        <w:tc>
          <w:tcPr>
            <w:tcW w:w="1548" w:type="dxa"/>
          </w:tcPr>
          <w:p w:rsidR="004B1F1E" w:rsidRDefault="004B1F1E" w:rsidP="00E63B55">
            <w:pPr>
              <w:rPr>
                <w:rFonts w:cs="Arial"/>
              </w:rPr>
            </w:pPr>
            <w:r>
              <w:rPr>
                <w:rFonts w:cs="Arial"/>
              </w:rPr>
              <w:t>Position Title:</w:t>
            </w:r>
          </w:p>
        </w:tc>
        <w:tc>
          <w:tcPr>
            <w:tcW w:w="2736" w:type="dxa"/>
          </w:tcPr>
          <w:p w:rsidR="004B1F1E" w:rsidRDefault="004B1F1E" w:rsidP="00E63B55">
            <w:pPr>
              <w:rPr>
                <w:rFonts w:cs="Arial"/>
              </w:rPr>
            </w:pPr>
            <w:r>
              <w:rPr>
                <w:rFonts w:cs="Arial"/>
              </w:rPr>
              <w:t>INDEPENDENT PERSON</w:t>
            </w:r>
          </w:p>
        </w:tc>
        <w:tc>
          <w:tcPr>
            <w:tcW w:w="1944" w:type="dxa"/>
          </w:tcPr>
          <w:p w:rsidR="004B1F1E" w:rsidRDefault="004B1F1E" w:rsidP="00E63B55">
            <w:pPr>
              <w:rPr>
                <w:rFonts w:cs="Arial"/>
              </w:rPr>
            </w:pPr>
            <w:r>
              <w:rPr>
                <w:rFonts w:cs="Arial"/>
              </w:rPr>
              <w:t>Date Prepared:</w:t>
            </w:r>
          </w:p>
        </w:tc>
        <w:tc>
          <w:tcPr>
            <w:tcW w:w="2340" w:type="dxa"/>
          </w:tcPr>
          <w:p w:rsidR="004B1F1E" w:rsidRDefault="004B1F1E" w:rsidP="00E63B55">
            <w:pPr>
              <w:rPr>
                <w:rFonts w:cs="Arial"/>
              </w:rPr>
            </w:pPr>
            <w:r>
              <w:rPr>
                <w:rFonts w:cs="Arial"/>
              </w:rPr>
              <w:t>March 2012</w:t>
            </w:r>
          </w:p>
        </w:tc>
      </w:tr>
      <w:tr w:rsidR="004B1F1E" w:rsidTr="00E63B55">
        <w:trPr>
          <w:cantSplit/>
        </w:trPr>
        <w:tc>
          <w:tcPr>
            <w:tcW w:w="8568" w:type="dxa"/>
            <w:gridSpan w:val="4"/>
          </w:tcPr>
          <w:p w:rsidR="004B1F1E" w:rsidRDefault="004B1F1E" w:rsidP="00E63B55">
            <w:pPr>
              <w:rPr>
                <w:rFonts w:cs="Arial"/>
              </w:rPr>
            </w:pPr>
            <w:r>
              <w:rPr>
                <w:rFonts w:cs="Arial"/>
              </w:rPr>
              <w:t>AF= Application Form                           I= Interview                                            T= Test</w:t>
            </w:r>
          </w:p>
        </w:tc>
      </w:tr>
    </w:tbl>
    <w:p w:rsidR="004B1F1E" w:rsidRDefault="004B1F1E" w:rsidP="004B1F1E">
      <w:pPr>
        <w:pStyle w:val="Header"/>
      </w:pPr>
    </w:p>
    <w:p w:rsidR="004B1F1E" w:rsidRDefault="004B1F1E" w:rsidP="004B1F1E">
      <w:pPr>
        <w:pStyle w:val="Heade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3"/>
        <w:gridCol w:w="1217"/>
        <w:gridCol w:w="1218"/>
        <w:gridCol w:w="1800"/>
      </w:tblGrid>
      <w:tr w:rsidR="004B1F1E" w:rsidRPr="00584BBA" w:rsidTr="00E63B55">
        <w:tc>
          <w:tcPr>
            <w:tcW w:w="4333" w:type="dxa"/>
            <w:shd w:val="clear" w:color="auto" w:fill="C0C0C0"/>
          </w:tcPr>
          <w:p w:rsidR="004B1F1E" w:rsidRPr="00584BBA" w:rsidRDefault="004B1F1E" w:rsidP="00E63B55">
            <w:pPr>
              <w:pStyle w:val="Header"/>
              <w:rPr>
                <w:rFonts w:cs="Arial"/>
              </w:rPr>
            </w:pPr>
          </w:p>
          <w:p w:rsidR="004B1F1E" w:rsidRPr="00584BBA" w:rsidRDefault="004B1F1E" w:rsidP="00E63B55">
            <w:pPr>
              <w:pStyle w:val="Header"/>
              <w:rPr>
                <w:rFonts w:cs="Arial"/>
              </w:rPr>
            </w:pPr>
            <w:r w:rsidRPr="00584BBA">
              <w:rPr>
                <w:rFonts w:cs="Arial"/>
              </w:rPr>
              <w:t>Person Specification</w:t>
            </w:r>
          </w:p>
        </w:tc>
        <w:tc>
          <w:tcPr>
            <w:tcW w:w="1217" w:type="dxa"/>
            <w:shd w:val="clear" w:color="auto" w:fill="C0C0C0"/>
          </w:tcPr>
          <w:p w:rsidR="004B1F1E" w:rsidRPr="00584BBA" w:rsidRDefault="004B1F1E" w:rsidP="00E63B55">
            <w:pPr>
              <w:pStyle w:val="Header"/>
              <w:rPr>
                <w:rFonts w:cs="Arial"/>
              </w:rPr>
            </w:pPr>
          </w:p>
          <w:p w:rsidR="004B1F1E" w:rsidRPr="00584BBA" w:rsidRDefault="004B1F1E" w:rsidP="00E63B55">
            <w:pPr>
              <w:pStyle w:val="Header"/>
              <w:rPr>
                <w:rFonts w:cs="Arial"/>
              </w:rPr>
            </w:pPr>
            <w:r w:rsidRPr="00584BBA">
              <w:rPr>
                <w:rFonts w:cs="Arial"/>
              </w:rPr>
              <w:t>Essential</w:t>
            </w:r>
          </w:p>
        </w:tc>
        <w:tc>
          <w:tcPr>
            <w:tcW w:w="1218" w:type="dxa"/>
            <w:shd w:val="clear" w:color="auto" w:fill="C0C0C0"/>
          </w:tcPr>
          <w:p w:rsidR="004B1F1E" w:rsidRPr="00584BBA" w:rsidRDefault="004B1F1E" w:rsidP="00E63B55">
            <w:pPr>
              <w:pStyle w:val="Header"/>
              <w:rPr>
                <w:rFonts w:cs="Arial"/>
              </w:rPr>
            </w:pPr>
          </w:p>
          <w:p w:rsidR="004B1F1E" w:rsidRPr="00584BBA" w:rsidRDefault="004B1F1E" w:rsidP="00E63B55">
            <w:pPr>
              <w:pStyle w:val="Header"/>
              <w:rPr>
                <w:rFonts w:cs="Arial"/>
              </w:rPr>
            </w:pPr>
            <w:r w:rsidRPr="00584BBA">
              <w:rPr>
                <w:rFonts w:cs="Arial"/>
              </w:rPr>
              <w:t>Desirable</w:t>
            </w:r>
          </w:p>
        </w:tc>
        <w:tc>
          <w:tcPr>
            <w:tcW w:w="1800" w:type="dxa"/>
            <w:shd w:val="clear" w:color="auto" w:fill="C0C0C0"/>
          </w:tcPr>
          <w:p w:rsidR="004B1F1E" w:rsidRPr="00584BBA" w:rsidRDefault="004B1F1E" w:rsidP="00E63B55">
            <w:pPr>
              <w:pStyle w:val="Header"/>
              <w:rPr>
                <w:rFonts w:cs="Arial"/>
              </w:rPr>
            </w:pPr>
          </w:p>
          <w:p w:rsidR="004B1F1E" w:rsidRPr="00584BBA" w:rsidRDefault="004B1F1E" w:rsidP="00E63B55">
            <w:pPr>
              <w:pStyle w:val="Header"/>
              <w:rPr>
                <w:rFonts w:cs="Arial"/>
              </w:rPr>
            </w:pPr>
            <w:r w:rsidRPr="00584BBA">
              <w:rPr>
                <w:rFonts w:cs="Arial"/>
              </w:rPr>
              <w:t>Method of Assessment</w:t>
            </w:r>
          </w:p>
          <w:p w:rsidR="004B1F1E" w:rsidRPr="00584BBA" w:rsidRDefault="004B1F1E" w:rsidP="00E63B55">
            <w:pPr>
              <w:pStyle w:val="Header"/>
              <w:rPr>
                <w:rFonts w:cs="Arial"/>
              </w:rPr>
            </w:pPr>
          </w:p>
        </w:tc>
      </w:tr>
      <w:tr w:rsidR="004B1F1E" w:rsidRPr="00584BBA" w:rsidTr="00E63B55">
        <w:tc>
          <w:tcPr>
            <w:tcW w:w="4333" w:type="dxa"/>
          </w:tcPr>
          <w:p w:rsidR="004B1F1E" w:rsidRPr="00584BBA" w:rsidRDefault="004B1F1E" w:rsidP="004B1F1E">
            <w:pPr>
              <w:pStyle w:val="Header"/>
              <w:numPr>
                <w:ilvl w:val="0"/>
                <w:numId w:val="10"/>
              </w:numPr>
              <w:tabs>
                <w:tab w:val="clear" w:pos="4513"/>
                <w:tab w:val="clear" w:pos="9026"/>
              </w:tabs>
              <w:rPr>
                <w:rFonts w:cs="Arial"/>
              </w:rPr>
            </w:pPr>
            <w:r w:rsidRPr="00584BBA">
              <w:rPr>
                <w:rFonts w:cs="Arial"/>
                <w:b/>
                <w:bCs/>
              </w:rPr>
              <w:t>EXPERIENCE</w:t>
            </w:r>
          </w:p>
          <w:p w:rsidR="004B1F1E" w:rsidRPr="00584BBA" w:rsidRDefault="004B1F1E" w:rsidP="00E63B55">
            <w:pPr>
              <w:pStyle w:val="Header"/>
              <w:spacing w:line="360" w:lineRule="auto"/>
              <w:rPr>
                <w:rFonts w:cs="Arial"/>
              </w:rPr>
            </w:pPr>
          </w:p>
          <w:p w:rsidR="004B1F1E" w:rsidRPr="00584BBA" w:rsidRDefault="004B1F1E" w:rsidP="004B1F1E">
            <w:pPr>
              <w:pStyle w:val="Header"/>
              <w:numPr>
                <w:ilvl w:val="1"/>
                <w:numId w:val="10"/>
              </w:numPr>
              <w:tabs>
                <w:tab w:val="clear" w:pos="4513"/>
                <w:tab w:val="clear" w:pos="9026"/>
              </w:tabs>
              <w:rPr>
                <w:rFonts w:cs="Arial"/>
              </w:rPr>
            </w:pPr>
            <w:r w:rsidRPr="00584BBA">
              <w:rPr>
                <w:rFonts w:cs="Arial"/>
              </w:rPr>
              <w:t>Experience of working as a member of a committee</w:t>
            </w:r>
            <w:r>
              <w:rPr>
                <w:rFonts w:cs="Arial"/>
              </w:rPr>
              <w:t xml:space="preserve"> or equivalent</w:t>
            </w:r>
          </w:p>
          <w:p w:rsidR="004B1F1E" w:rsidRPr="00584BBA" w:rsidRDefault="004B1F1E" w:rsidP="004B1F1E">
            <w:pPr>
              <w:pStyle w:val="Header"/>
              <w:numPr>
                <w:ilvl w:val="1"/>
                <w:numId w:val="10"/>
              </w:numPr>
              <w:tabs>
                <w:tab w:val="clear" w:pos="4513"/>
                <w:tab w:val="clear" w:pos="9026"/>
              </w:tabs>
              <w:spacing w:before="240"/>
              <w:rPr>
                <w:rFonts w:cs="Arial"/>
              </w:rPr>
            </w:pPr>
            <w:r w:rsidRPr="00584BBA">
              <w:rPr>
                <w:rFonts w:cs="Arial"/>
              </w:rPr>
              <w:t>Experience of giving advice on sensitive or complex matters</w:t>
            </w:r>
          </w:p>
          <w:p w:rsidR="004B1F1E" w:rsidRPr="00584BBA" w:rsidRDefault="004B1F1E" w:rsidP="004B1F1E">
            <w:pPr>
              <w:pStyle w:val="Header"/>
              <w:numPr>
                <w:ilvl w:val="1"/>
                <w:numId w:val="10"/>
              </w:numPr>
              <w:tabs>
                <w:tab w:val="clear" w:pos="4513"/>
                <w:tab w:val="clear" w:pos="9026"/>
              </w:tabs>
              <w:spacing w:before="240" w:after="120"/>
              <w:rPr>
                <w:rFonts w:cs="Arial"/>
              </w:rPr>
            </w:pPr>
            <w:r w:rsidRPr="00584BBA">
              <w:rPr>
                <w:rFonts w:cs="Arial"/>
              </w:rPr>
              <w:t>Experience of local government or the public sector</w:t>
            </w:r>
          </w:p>
        </w:tc>
        <w:tc>
          <w:tcPr>
            <w:tcW w:w="1217" w:type="dxa"/>
          </w:tcPr>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tc>
        <w:tc>
          <w:tcPr>
            <w:tcW w:w="1218" w:type="dxa"/>
          </w:tcPr>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p w:rsidR="004B1F1E"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tc>
        <w:tc>
          <w:tcPr>
            <w:tcW w:w="1800" w:type="dxa"/>
          </w:tcPr>
          <w:p w:rsidR="004B1F1E" w:rsidRDefault="004B1F1E" w:rsidP="00E63B55">
            <w:pPr>
              <w:pStyle w:val="Header"/>
              <w:rPr>
                <w:rFonts w:cs="Arial"/>
              </w:rPr>
            </w:pPr>
          </w:p>
          <w:p w:rsidR="004B1F1E" w:rsidRDefault="004B1F1E" w:rsidP="00E63B55">
            <w:pPr>
              <w:pStyle w:val="Header"/>
              <w:rPr>
                <w:rFonts w:cs="Arial"/>
              </w:rPr>
            </w:pPr>
          </w:p>
          <w:p w:rsidR="004B1F1E" w:rsidRDefault="004B1F1E" w:rsidP="00E63B55">
            <w:pPr>
              <w:pStyle w:val="Header"/>
              <w:rPr>
                <w:rFonts w:cs="Arial"/>
              </w:rPr>
            </w:pPr>
          </w:p>
          <w:p w:rsidR="004B1F1E" w:rsidRDefault="004B1F1E" w:rsidP="00E63B55">
            <w:pPr>
              <w:pStyle w:val="Header"/>
              <w:jc w:val="center"/>
              <w:rPr>
                <w:rFonts w:cs="Arial"/>
              </w:rPr>
            </w:pPr>
            <w:r>
              <w:rPr>
                <w:rFonts w:cs="Arial"/>
              </w:rPr>
              <w:t>A</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A</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Pr="00584BBA" w:rsidRDefault="004B1F1E" w:rsidP="00E63B55">
            <w:pPr>
              <w:pStyle w:val="Header"/>
              <w:jc w:val="center"/>
              <w:rPr>
                <w:rFonts w:cs="Arial"/>
              </w:rPr>
            </w:pPr>
            <w:r>
              <w:rPr>
                <w:rFonts w:cs="Arial"/>
              </w:rPr>
              <w:t>A</w:t>
            </w:r>
          </w:p>
        </w:tc>
      </w:tr>
      <w:tr w:rsidR="004B1F1E" w:rsidRPr="00584BBA" w:rsidTr="00E63B55">
        <w:tc>
          <w:tcPr>
            <w:tcW w:w="4333" w:type="dxa"/>
          </w:tcPr>
          <w:p w:rsidR="004B1F1E" w:rsidRPr="00584BBA" w:rsidRDefault="004B1F1E" w:rsidP="004B1F1E">
            <w:pPr>
              <w:pStyle w:val="Header"/>
              <w:numPr>
                <w:ilvl w:val="0"/>
                <w:numId w:val="10"/>
              </w:numPr>
              <w:tabs>
                <w:tab w:val="clear" w:pos="4513"/>
                <w:tab w:val="clear" w:pos="9026"/>
              </w:tabs>
              <w:rPr>
                <w:rFonts w:cs="Arial"/>
                <w:b/>
                <w:bCs/>
              </w:rPr>
            </w:pPr>
            <w:r w:rsidRPr="00584BBA">
              <w:rPr>
                <w:rFonts w:cs="Arial"/>
                <w:b/>
                <w:bCs/>
              </w:rPr>
              <w:t>SPECIAL ABILITIES/APTITUDES</w:t>
            </w:r>
          </w:p>
          <w:p w:rsidR="004B1F1E" w:rsidRPr="00584BBA" w:rsidRDefault="004B1F1E" w:rsidP="004B1F1E">
            <w:pPr>
              <w:numPr>
                <w:ilvl w:val="1"/>
                <w:numId w:val="10"/>
              </w:numPr>
              <w:autoSpaceDE w:val="0"/>
              <w:autoSpaceDN w:val="0"/>
              <w:adjustRightInd w:val="0"/>
              <w:spacing w:before="240" w:after="0" w:line="240" w:lineRule="auto"/>
              <w:rPr>
                <w:rFonts w:cs="Arial"/>
              </w:rPr>
            </w:pPr>
            <w:r w:rsidRPr="00584BBA">
              <w:rPr>
                <w:rFonts w:cs="Arial"/>
              </w:rPr>
              <w:t>Ability to act independently and to give advice based on evidence and not political or other motivations;</w:t>
            </w:r>
          </w:p>
          <w:p w:rsidR="004B1F1E" w:rsidRPr="00584BBA" w:rsidRDefault="004B1F1E" w:rsidP="004B1F1E">
            <w:pPr>
              <w:numPr>
                <w:ilvl w:val="1"/>
                <w:numId w:val="10"/>
              </w:numPr>
              <w:autoSpaceDE w:val="0"/>
              <w:autoSpaceDN w:val="0"/>
              <w:adjustRightInd w:val="0"/>
              <w:spacing w:before="240" w:after="0" w:line="240" w:lineRule="auto"/>
              <w:rPr>
                <w:rFonts w:cs="Arial"/>
              </w:rPr>
            </w:pPr>
            <w:r w:rsidRPr="00584BBA">
              <w:rPr>
                <w:rFonts w:cs="Arial"/>
              </w:rPr>
              <w:t xml:space="preserve">Ability to understand complex issues quickly </w:t>
            </w:r>
          </w:p>
          <w:p w:rsidR="004B1F1E" w:rsidRPr="00584BBA" w:rsidRDefault="004B1F1E" w:rsidP="004B1F1E">
            <w:pPr>
              <w:numPr>
                <w:ilvl w:val="1"/>
                <w:numId w:val="10"/>
              </w:numPr>
              <w:autoSpaceDE w:val="0"/>
              <w:autoSpaceDN w:val="0"/>
              <w:adjustRightInd w:val="0"/>
              <w:spacing w:before="240" w:after="0" w:line="240" w:lineRule="auto"/>
              <w:rPr>
                <w:rFonts w:cs="Arial"/>
              </w:rPr>
            </w:pPr>
            <w:r w:rsidRPr="00584BBA">
              <w:rPr>
                <w:rFonts w:cs="Arial"/>
              </w:rPr>
              <w:t>Ability to deal with sensitive issues appropriately and to maintain confidentiality;</w:t>
            </w:r>
          </w:p>
          <w:p w:rsidR="004B1F1E" w:rsidRPr="00584BBA" w:rsidRDefault="004B1F1E" w:rsidP="004B1F1E">
            <w:pPr>
              <w:numPr>
                <w:ilvl w:val="1"/>
                <w:numId w:val="10"/>
              </w:numPr>
              <w:autoSpaceDE w:val="0"/>
              <w:autoSpaceDN w:val="0"/>
              <w:adjustRightInd w:val="0"/>
              <w:spacing w:before="240" w:after="0" w:line="240" w:lineRule="auto"/>
              <w:rPr>
                <w:rFonts w:cs="Arial"/>
              </w:rPr>
            </w:pPr>
            <w:r w:rsidRPr="00584BBA">
              <w:rPr>
                <w:rFonts w:cs="Arial"/>
              </w:rPr>
              <w:t>Commitment to the public service principles of accountability, honesty, openness and equality of opportunity</w:t>
            </w:r>
          </w:p>
          <w:p w:rsidR="004B1F1E" w:rsidRPr="00584BBA" w:rsidRDefault="004B1F1E" w:rsidP="004B1F1E">
            <w:pPr>
              <w:numPr>
                <w:ilvl w:val="1"/>
                <w:numId w:val="10"/>
              </w:numPr>
              <w:autoSpaceDE w:val="0"/>
              <w:autoSpaceDN w:val="0"/>
              <w:adjustRightInd w:val="0"/>
              <w:spacing w:before="240" w:after="0" w:line="240" w:lineRule="auto"/>
              <w:rPr>
                <w:rFonts w:cs="Arial"/>
              </w:rPr>
            </w:pPr>
            <w:r w:rsidRPr="00584BBA">
              <w:rPr>
                <w:rFonts w:cs="Arial"/>
              </w:rPr>
              <w:t>An understanding of local government or the public sector.</w:t>
            </w:r>
          </w:p>
          <w:p w:rsidR="004B1F1E" w:rsidRPr="00584BBA" w:rsidRDefault="004B1F1E" w:rsidP="00E63B55">
            <w:pPr>
              <w:pStyle w:val="Header"/>
              <w:rPr>
                <w:rFonts w:cs="Arial"/>
              </w:rPr>
            </w:pPr>
          </w:p>
        </w:tc>
        <w:tc>
          <w:tcPr>
            <w:tcW w:w="1217" w:type="dxa"/>
          </w:tcPr>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p w:rsidR="004B1F1E" w:rsidRPr="00584BBA" w:rsidRDefault="004B1F1E" w:rsidP="00E63B55">
            <w:pPr>
              <w:pStyle w:val="Header"/>
              <w:rPr>
                <w:rFonts w:cs="Arial"/>
              </w:rPr>
            </w:pPr>
          </w:p>
        </w:tc>
        <w:tc>
          <w:tcPr>
            <w:tcW w:w="1218" w:type="dxa"/>
          </w:tcPr>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tc>
        <w:tc>
          <w:tcPr>
            <w:tcW w:w="1800" w:type="dxa"/>
          </w:tcPr>
          <w:p w:rsidR="004B1F1E" w:rsidRDefault="004B1F1E" w:rsidP="00E63B55">
            <w:pPr>
              <w:pStyle w:val="Head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A/I</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A/I</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A/I</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A/I</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I</w:t>
            </w:r>
          </w:p>
          <w:p w:rsidR="004B1F1E" w:rsidRPr="00584BBA" w:rsidRDefault="004B1F1E" w:rsidP="00E63B55">
            <w:pPr>
              <w:pStyle w:val="Header"/>
              <w:rPr>
                <w:rFonts w:cs="Arial"/>
              </w:rPr>
            </w:pPr>
          </w:p>
        </w:tc>
      </w:tr>
      <w:tr w:rsidR="004B1F1E" w:rsidRPr="00584BBA" w:rsidTr="00E63B55">
        <w:tc>
          <w:tcPr>
            <w:tcW w:w="4333" w:type="dxa"/>
          </w:tcPr>
          <w:p w:rsidR="004B1F1E" w:rsidRPr="00584BBA" w:rsidRDefault="004B1F1E" w:rsidP="004B1F1E">
            <w:pPr>
              <w:pStyle w:val="Header"/>
              <w:numPr>
                <w:ilvl w:val="0"/>
                <w:numId w:val="10"/>
              </w:numPr>
              <w:tabs>
                <w:tab w:val="clear" w:pos="4513"/>
                <w:tab w:val="clear" w:pos="9026"/>
              </w:tabs>
              <w:rPr>
                <w:rFonts w:cs="Arial"/>
              </w:rPr>
            </w:pPr>
            <w:r w:rsidRPr="00584BBA">
              <w:rPr>
                <w:rFonts w:cs="Arial"/>
                <w:b/>
                <w:bCs/>
              </w:rPr>
              <w:t>OTHER POSITION SPECIFIC REQUIREMENTS</w:t>
            </w:r>
          </w:p>
          <w:p w:rsidR="004B1F1E" w:rsidRPr="00584BBA" w:rsidRDefault="004B1F1E" w:rsidP="004B1F1E">
            <w:pPr>
              <w:numPr>
                <w:ilvl w:val="1"/>
                <w:numId w:val="10"/>
              </w:numPr>
              <w:autoSpaceDE w:val="0"/>
              <w:autoSpaceDN w:val="0"/>
              <w:adjustRightInd w:val="0"/>
              <w:spacing w:before="240" w:after="0" w:line="240" w:lineRule="auto"/>
              <w:rPr>
                <w:rFonts w:cs="Arial"/>
              </w:rPr>
            </w:pPr>
            <w:r w:rsidRPr="00584BBA">
              <w:rPr>
                <w:rFonts w:cs="Arial"/>
              </w:rPr>
              <w:lastRenderedPageBreak/>
              <w:t xml:space="preserve">Able to attend and participate in committee meetings </w:t>
            </w:r>
          </w:p>
          <w:p w:rsidR="004B1F1E" w:rsidRPr="00584BBA" w:rsidRDefault="004B1F1E" w:rsidP="004B1F1E">
            <w:pPr>
              <w:numPr>
                <w:ilvl w:val="1"/>
                <w:numId w:val="10"/>
              </w:numPr>
              <w:autoSpaceDE w:val="0"/>
              <w:autoSpaceDN w:val="0"/>
              <w:adjustRightInd w:val="0"/>
              <w:spacing w:before="240" w:after="0" w:line="240" w:lineRule="auto"/>
              <w:rPr>
                <w:rFonts w:cs="Arial"/>
              </w:rPr>
            </w:pPr>
            <w:r w:rsidRPr="00584BBA">
              <w:rPr>
                <w:rFonts w:cs="Arial"/>
              </w:rPr>
              <w:t xml:space="preserve">Ability and willingness to undertake training and develop an understanding of the role and the legal </w:t>
            </w:r>
            <w:proofErr w:type="gramStart"/>
            <w:r w:rsidRPr="00584BBA">
              <w:rPr>
                <w:rFonts w:cs="Arial"/>
              </w:rPr>
              <w:t>framework ;</w:t>
            </w:r>
            <w:proofErr w:type="gramEnd"/>
          </w:p>
          <w:p w:rsidR="004B1F1E" w:rsidRPr="00584BBA" w:rsidRDefault="004B1F1E" w:rsidP="004B1F1E">
            <w:pPr>
              <w:numPr>
                <w:ilvl w:val="1"/>
                <w:numId w:val="10"/>
              </w:numPr>
              <w:autoSpaceDE w:val="0"/>
              <w:autoSpaceDN w:val="0"/>
              <w:adjustRightInd w:val="0"/>
              <w:spacing w:before="240" w:after="0" w:line="240" w:lineRule="auto"/>
              <w:rPr>
                <w:rFonts w:cs="Arial"/>
              </w:rPr>
            </w:pPr>
            <w:r w:rsidRPr="00584BBA">
              <w:rPr>
                <w:rFonts w:cs="Arial"/>
              </w:rPr>
              <w:t>To be available at short notice if required to provide advice on allegations against councillors both to the Council and individual councillors;</w:t>
            </w:r>
          </w:p>
          <w:p w:rsidR="004B1F1E" w:rsidRPr="00584BBA" w:rsidRDefault="004B1F1E" w:rsidP="004B1F1E">
            <w:pPr>
              <w:pStyle w:val="Header"/>
              <w:numPr>
                <w:ilvl w:val="1"/>
                <w:numId w:val="10"/>
              </w:numPr>
              <w:tabs>
                <w:tab w:val="clear" w:pos="4513"/>
                <w:tab w:val="clear" w:pos="9026"/>
              </w:tabs>
              <w:spacing w:before="240"/>
              <w:rPr>
                <w:rFonts w:cs="Arial"/>
              </w:rPr>
            </w:pPr>
            <w:r w:rsidRPr="00584BBA">
              <w:rPr>
                <w:rFonts w:cs="Arial"/>
              </w:rPr>
              <w:t xml:space="preserve">Commitment to Equal     Opportunities </w:t>
            </w:r>
          </w:p>
          <w:p w:rsidR="004B1F1E" w:rsidRPr="00584BBA" w:rsidRDefault="004B1F1E" w:rsidP="00E63B55">
            <w:pPr>
              <w:pStyle w:val="Header"/>
              <w:rPr>
                <w:rFonts w:cs="Arial"/>
              </w:rPr>
            </w:pPr>
          </w:p>
          <w:p w:rsidR="004B1F1E" w:rsidRPr="00584BBA" w:rsidRDefault="004B1F1E" w:rsidP="00E63B55">
            <w:pPr>
              <w:pStyle w:val="Header"/>
              <w:rPr>
                <w:rFonts w:cs="Arial"/>
              </w:rPr>
            </w:pPr>
          </w:p>
        </w:tc>
        <w:tc>
          <w:tcPr>
            <w:tcW w:w="1217" w:type="dxa"/>
          </w:tcPr>
          <w:p w:rsidR="004B1F1E" w:rsidRPr="00584BBA" w:rsidRDefault="004B1F1E" w:rsidP="00E63B55">
            <w:pPr>
              <w:pStyle w:val="Header"/>
              <w:jc w:val="center"/>
              <w:rPr>
                <w:rFonts w:cs="Arial"/>
              </w:rPr>
            </w:pPr>
          </w:p>
          <w:p w:rsidR="004B1F1E" w:rsidRPr="00584BBA" w:rsidRDefault="004B1F1E" w:rsidP="00E63B55">
            <w:pPr>
              <w:pStyle w:val="Header"/>
              <w:rPr>
                <w:rFonts w:cs="Arial"/>
              </w:rPr>
            </w:pPr>
          </w:p>
          <w:p w:rsidR="004B1F1E" w:rsidRPr="00584BBA" w:rsidRDefault="004B1F1E" w:rsidP="00E63B55">
            <w:pPr>
              <w:pStyle w:val="Header"/>
              <w:rPr>
                <w:rFonts w:cs="Arial"/>
              </w:rPr>
            </w:pPr>
          </w:p>
          <w:p w:rsidR="004B1F1E" w:rsidRPr="00584BBA" w:rsidRDefault="004B1F1E" w:rsidP="00E63B55">
            <w:pPr>
              <w:pStyle w:val="Header"/>
              <w:jc w:val="center"/>
              <w:rPr>
                <w:rFonts w:cs="Arial"/>
              </w:rPr>
            </w:pPr>
            <w:r w:rsidRPr="00584BBA">
              <w:rPr>
                <w:rFonts w:cs="Arial"/>
              </w:rPr>
              <w:lastRenderedPageBreak/>
              <w:sym w:font="Wingdings" w:char="F0FC"/>
            </w: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p>
          <w:p w:rsidR="004B1F1E" w:rsidRDefault="004B1F1E" w:rsidP="00E63B55">
            <w:pPr>
              <w:pStyle w:val="Header"/>
              <w:jc w:val="center"/>
              <w:rPr>
                <w:rFonts w:cs="Arial"/>
              </w:rPr>
            </w:pPr>
            <w:r w:rsidRPr="00584BBA">
              <w:rPr>
                <w:rFonts w:cs="Arial"/>
              </w:rPr>
              <w:sym w:font="Wingdings" w:char="F0FC"/>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tc>
        <w:tc>
          <w:tcPr>
            <w:tcW w:w="1218" w:type="dxa"/>
          </w:tcPr>
          <w:p w:rsidR="004B1F1E" w:rsidRPr="00584BBA" w:rsidRDefault="004B1F1E" w:rsidP="00E63B55">
            <w:pPr>
              <w:pStyle w:val="Header"/>
              <w:jc w:val="center"/>
              <w:rPr>
                <w:rFonts w:cs="Arial"/>
              </w:rPr>
            </w:pPr>
          </w:p>
        </w:tc>
        <w:tc>
          <w:tcPr>
            <w:tcW w:w="1800" w:type="dxa"/>
          </w:tcPr>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lastRenderedPageBreak/>
              <w:t>A/I</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A/I</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A/I</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Default="004B1F1E" w:rsidP="00E63B55">
            <w:pPr>
              <w:pStyle w:val="Header"/>
              <w:jc w:val="center"/>
              <w:rPr>
                <w:rFonts w:cs="Arial"/>
              </w:rPr>
            </w:pPr>
            <w:r>
              <w:rPr>
                <w:rFonts w:cs="Arial"/>
              </w:rPr>
              <w:t>A/I</w:t>
            </w:r>
          </w:p>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Pr="00584BBA" w:rsidRDefault="004B1F1E" w:rsidP="00E63B55">
            <w:pPr>
              <w:pStyle w:val="Header"/>
              <w:jc w:val="center"/>
              <w:rPr>
                <w:rFonts w:cs="Arial"/>
              </w:rPr>
            </w:pPr>
            <w:r>
              <w:rPr>
                <w:rFonts w:cs="Arial"/>
              </w:rPr>
              <w:t>A/I</w:t>
            </w:r>
          </w:p>
        </w:tc>
      </w:tr>
      <w:tr w:rsidR="004B1F1E" w:rsidRPr="00584BBA" w:rsidTr="00E63B55">
        <w:tc>
          <w:tcPr>
            <w:tcW w:w="4333" w:type="dxa"/>
          </w:tcPr>
          <w:p w:rsidR="004B1F1E" w:rsidRPr="00584BBA" w:rsidRDefault="004B1F1E" w:rsidP="004B1F1E">
            <w:pPr>
              <w:pStyle w:val="Header"/>
              <w:numPr>
                <w:ilvl w:val="0"/>
                <w:numId w:val="10"/>
              </w:numPr>
              <w:tabs>
                <w:tab w:val="clear" w:pos="4513"/>
                <w:tab w:val="clear" w:pos="9026"/>
              </w:tabs>
              <w:rPr>
                <w:rFonts w:cs="Arial"/>
                <w:b/>
                <w:bCs/>
              </w:rPr>
            </w:pPr>
            <w:r w:rsidRPr="00584BBA">
              <w:rPr>
                <w:rFonts w:cs="Arial"/>
                <w:b/>
                <w:bCs/>
              </w:rPr>
              <w:lastRenderedPageBreak/>
              <w:t>EDUCATION AND TRAINING</w:t>
            </w:r>
          </w:p>
          <w:p w:rsidR="004B1F1E" w:rsidRPr="00584BBA" w:rsidRDefault="004B1F1E" w:rsidP="004B1F1E">
            <w:pPr>
              <w:pStyle w:val="Header"/>
              <w:numPr>
                <w:ilvl w:val="1"/>
                <w:numId w:val="10"/>
              </w:numPr>
              <w:tabs>
                <w:tab w:val="clear" w:pos="4513"/>
                <w:tab w:val="clear" w:pos="9026"/>
              </w:tabs>
              <w:spacing w:before="240"/>
              <w:rPr>
                <w:rFonts w:cs="Arial"/>
              </w:rPr>
            </w:pPr>
            <w:r w:rsidRPr="00584BBA">
              <w:rPr>
                <w:rFonts w:cs="Arial"/>
              </w:rPr>
              <w:t>A good general standard of education.</w:t>
            </w:r>
          </w:p>
          <w:p w:rsidR="004B1F1E" w:rsidRPr="00584BBA" w:rsidRDefault="004B1F1E" w:rsidP="00E63B55">
            <w:pPr>
              <w:pStyle w:val="Header"/>
              <w:spacing w:line="360" w:lineRule="auto"/>
              <w:rPr>
                <w:rFonts w:cs="Arial"/>
              </w:rPr>
            </w:pPr>
          </w:p>
        </w:tc>
        <w:tc>
          <w:tcPr>
            <w:tcW w:w="1217" w:type="dxa"/>
          </w:tcPr>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Pr="00584BBA" w:rsidRDefault="004B1F1E" w:rsidP="00E63B55">
            <w:pPr>
              <w:pStyle w:val="Header"/>
              <w:jc w:val="center"/>
              <w:rPr>
                <w:rFonts w:cs="Arial"/>
              </w:rPr>
            </w:pPr>
          </w:p>
        </w:tc>
        <w:tc>
          <w:tcPr>
            <w:tcW w:w="1218" w:type="dxa"/>
          </w:tcPr>
          <w:p w:rsidR="004B1F1E" w:rsidRDefault="004B1F1E" w:rsidP="00E63B55">
            <w:pPr>
              <w:pStyle w:val="Header"/>
              <w:jc w:val="center"/>
              <w:rPr>
                <w:rFonts w:cs="Arial"/>
              </w:rPr>
            </w:pPr>
          </w:p>
          <w:p w:rsidR="004B1F1E"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tc>
        <w:tc>
          <w:tcPr>
            <w:tcW w:w="1800" w:type="dxa"/>
          </w:tcPr>
          <w:p w:rsidR="004B1F1E" w:rsidRDefault="004B1F1E" w:rsidP="00E63B55">
            <w:pPr>
              <w:pStyle w:val="Header"/>
              <w:rPr>
                <w:rFonts w:cs="Arial"/>
              </w:rPr>
            </w:pPr>
          </w:p>
          <w:p w:rsidR="004B1F1E" w:rsidRDefault="004B1F1E" w:rsidP="00E63B55">
            <w:pPr>
              <w:pStyle w:val="Header"/>
              <w:rPr>
                <w:rFonts w:cs="Arial"/>
              </w:rPr>
            </w:pPr>
          </w:p>
          <w:p w:rsidR="004B1F1E" w:rsidRPr="00584BBA" w:rsidRDefault="004B1F1E" w:rsidP="00E63B55">
            <w:pPr>
              <w:pStyle w:val="Header"/>
              <w:jc w:val="center"/>
              <w:rPr>
                <w:rFonts w:cs="Arial"/>
              </w:rPr>
            </w:pPr>
            <w:r>
              <w:rPr>
                <w:rFonts w:cs="Arial"/>
              </w:rPr>
              <w:t>A</w:t>
            </w:r>
          </w:p>
        </w:tc>
      </w:tr>
      <w:tr w:rsidR="004B1F1E" w:rsidRPr="00584BBA" w:rsidTr="00E63B55">
        <w:tc>
          <w:tcPr>
            <w:tcW w:w="4333" w:type="dxa"/>
          </w:tcPr>
          <w:p w:rsidR="004B1F1E" w:rsidRPr="00584BBA" w:rsidRDefault="004B1F1E" w:rsidP="004B1F1E">
            <w:pPr>
              <w:pStyle w:val="Header"/>
              <w:numPr>
                <w:ilvl w:val="0"/>
                <w:numId w:val="10"/>
              </w:numPr>
              <w:tabs>
                <w:tab w:val="clear" w:pos="4513"/>
                <w:tab w:val="clear" w:pos="9026"/>
              </w:tabs>
              <w:rPr>
                <w:rFonts w:cs="Arial"/>
                <w:b/>
                <w:bCs/>
              </w:rPr>
            </w:pPr>
            <w:r w:rsidRPr="00584BBA">
              <w:rPr>
                <w:rFonts w:cs="Arial"/>
                <w:b/>
                <w:bCs/>
              </w:rPr>
              <w:t>DISQUALIFYING FACTORS</w:t>
            </w:r>
          </w:p>
          <w:p w:rsidR="004B1F1E" w:rsidRPr="00584BBA" w:rsidRDefault="004B1F1E" w:rsidP="004B1F1E">
            <w:pPr>
              <w:pStyle w:val="Header"/>
              <w:numPr>
                <w:ilvl w:val="1"/>
                <w:numId w:val="10"/>
              </w:numPr>
              <w:tabs>
                <w:tab w:val="clear" w:pos="4513"/>
                <w:tab w:val="clear" w:pos="9026"/>
              </w:tabs>
              <w:rPr>
                <w:rFonts w:cs="Arial"/>
              </w:rPr>
            </w:pPr>
            <w:r w:rsidRPr="00584BBA">
              <w:rPr>
                <w:rFonts w:cs="Arial"/>
              </w:rPr>
              <w:t>Indication of sexist, racist or anti-disability attitudes or any other attitudes inconsistent with the Council’s Equal Opportunities Policy.</w:t>
            </w:r>
          </w:p>
        </w:tc>
        <w:tc>
          <w:tcPr>
            <w:tcW w:w="1217" w:type="dxa"/>
          </w:tcPr>
          <w:p w:rsidR="004B1F1E" w:rsidRPr="00584BBA" w:rsidRDefault="004B1F1E" w:rsidP="00E63B55">
            <w:pPr>
              <w:pStyle w:val="Header"/>
              <w:jc w:val="center"/>
              <w:rPr>
                <w:rFonts w:cs="Arial"/>
              </w:rPr>
            </w:pPr>
          </w:p>
          <w:p w:rsidR="004B1F1E" w:rsidRPr="00584BBA" w:rsidRDefault="004B1F1E" w:rsidP="00E63B55">
            <w:pPr>
              <w:pStyle w:val="Header"/>
              <w:jc w:val="center"/>
              <w:rPr>
                <w:rFonts w:cs="Arial"/>
              </w:rPr>
            </w:pPr>
            <w:r w:rsidRPr="00584BBA">
              <w:rPr>
                <w:rFonts w:cs="Arial"/>
              </w:rPr>
              <w:sym w:font="Wingdings" w:char="F0FC"/>
            </w:r>
          </w:p>
        </w:tc>
        <w:tc>
          <w:tcPr>
            <w:tcW w:w="1218" w:type="dxa"/>
          </w:tcPr>
          <w:p w:rsidR="004B1F1E" w:rsidRPr="00584BBA" w:rsidRDefault="004B1F1E" w:rsidP="00E63B55">
            <w:pPr>
              <w:pStyle w:val="Header"/>
              <w:jc w:val="center"/>
              <w:rPr>
                <w:rFonts w:cs="Arial"/>
              </w:rPr>
            </w:pPr>
          </w:p>
        </w:tc>
        <w:tc>
          <w:tcPr>
            <w:tcW w:w="1800" w:type="dxa"/>
          </w:tcPr>
          <w:p w:rsidR="004B1F1E" w:rsidRDefault="004B1F1E" w:rsidP="00E63B55">
            <w:pPr>
              <w:pStyle w:val="Header"/>
              <w:rPr>
                <w:rFonts w:cs="Arial"/>
              </w:rPr>
            </w:pPr>
          </w:p>
          <w:p w:rsidR="004B1F1E" w:rsidRPr="00584BBA" w:rsidRDefault="004B1F1E" w:rsidP="00E63B55">
            <w:pPr>
              <w:pStyle w:val="Header"/>
              <w:jc w:val="center"/>
              <w:rPr>
                <w:rFonts w:cs="Arial"/>
              </w:rPr>
            </w:pPr>
            <w:r>
              <w:rPr>
                <w:rFonts w:cs="Arial"/>
              </w:rPr>
              <w:t>A/I</w:t>
            </w:r>
          </w:p>
        </w:tc>
      </w:tr>
    </w:tbl>
    <w:p w:rsidR="004B1F1E" w:rsidRDefault="004B1F1E" w:rsidP="004B1F1E">
      <w:pPr>
        <w:pStyle w:val="Header"/>
        <w:rPr>
          <w:rFonts w:cs="Arial"/>
        </w:rPr>
      </w:pPr>
    </w:p>
    <w:p w:rsidR="004B1F1E" w:rsidRPr="00A32D99" w:rsidRDefault="004B1F1E" w:rsidP="004B1F1E"/>
    <w:p w:rsidR="000A20C2" w:rsidRDefault="000A20C2">
      <w:bookmarkStart w:id="0" w:name="_GoBack"/>
      <w:bookmarkEnd w:id="0"/>
    </w:p>
    <w:sectPr w:rsidR="000A2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066"/>
    <w:multiLevelType w:val="multilevel"/>
    <w:tmpl w:val="9892B3A4"/>
    <w:styleLink w:val="NumberedList"/>
    <w:lvl w:ilvl="0">
      <w:start w:val="1"/>
      <w:numFmt w:val="decimal"/>
      <w:pStyle w:val="ListHeading"/>
      <w:lvlText w:val="%1."/>
      <w:lvlJc w:val="left"/>
      <w:pPr>
        <w:ind w:left="737" w:hanging="737"/>
      </w:pPr>
      <w:rPr>
        <w:rFonts w:ascii="Arial" w:hAnsi="Arial" w:hint="default"/>
        <w:b/>
        <w:sz w:val="24"/>
      </w:rPr>
    </w:lvl>
    <w:lvl w:ilvl="1">
      <w:start w:val="1"/>
      <w:numFmt w:val="decimal"/>
      <w:pStyle w:val="ListSpacing"/>
      <w:lvlText w:val="%1.%2"/>
      <w:lvlJc w:val="left"/>
      <w:pPr>
        <w:ind w:left="737" w:hanging="737"/>
      </w:pPr>
      <w:rPr>
        <w:rFonts w:ascii="Arial" w:hAnsi="Arial" w:hint="default"/>
        <w:sz w:val="22"/>
      </w:rPr>
    </w:lvl>
    <w:lvl w:ilvl="2">
      <w:start w:val="1"/>
      <w:numFmt w:val="lowerLetter"/>
      <w:lvlText w:val="%3."/>
      <w:lvlJc w:val="left"/>
      <w:pPr>
        <w:tabs>
          <w:tab w:val="num" w:pos="964"/>
        </w:tabs>
        <w:ind w:left="1304" w:hanging="340"/>
      </w:pPr>
      <w:rPr>
        <w:rFonts w:ascii="Arial" w:hAnsi="Arial" w:hint="default"/>
        <w:sz w:val="22"/>
      </w:rPr>
    </w:lvl>
    <w:lvl w:ilvl="3">
      <w:start w:val="1"/>
      <w:numFmt w:val="lowerRoman"/>
      <w:lvlText w:val="%4."/>
      <w:lvlJc w:val="left"/>
      <w:pPr>
        <w:tabs>
          <w:tab w:val="num" w:pos="1531"/>
        </w:tabs>
        <w:ind w:left="1814" w:hanging="283"/>
      </w:pPr>
      <w:rPr>
        <w:rFonts w:ascii="Arial" w:hAnsi="Arial" w:hint="default"/>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3D2C0754"/>
    <w:multiLevelType w:val="multilevel"/>
    <w:tmpl w:val="9892B3A4"/>
    <w:numStyleLink w:val="NumberedList"/>
  </w:abstractNum>
  <w:abstractNum w:abstractNumId="2" w15:restartNumberingAfterBreak="0">
    <w:nsid w:val="5DF25A2E"/>
    <w:multiLevelType w:val="multilevel"/>
    <w:tmpl w:val="3E22F3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680"/>
      </w:pPr>
      <w:rPr>
        <w:rFonts w:hint="default"/>
      </w:rPr>
    </w:lvl>
    <w:lvl w:ilvl="2">
      <w:start w:val="1"/>
      <w:numFmt w:val="decimalZero"/>
      <w:lvlText w:val="%1.%2.%3."/>
      <w:lvlJc w:val="left"/>
      <w:pPr>
        <w:tabs>
          <w:tab w:val="num" w:pos="606"/>
        </w:tabs>
        <w:ind w:left="606" w:hanging="720"/>
      </w:pPr>
      <w:rPr>
        <w:rFonts w:hint="default"/>
      </w:rPr>
    </w:lvl>
    <w:lvl w:ilvl="3">
      <w:start w:val="1"/>
      <w:numFmt w:val="decimal"/>
      <w:lvlText w:val="%1.%2.%3.%4."/>
      <w:lvlJc w:val="left"/>
      <w:pPr>
        <w:tabs>
          <w:tab w:val="num" w:pos="549"/>
        </w:tabs>
        <w:ind w:left="549" w:hanging="720"/>
      </w:pPr>
      <w:rPr>
        <w:rFonts w:hint="default"/>
      </w:rPr>
    </w:lvl>
    <w:lvl w:ilvl="4">
      <w:start w:val="1"/>
      <w:numFmt w:val="decimal"/>
      <w:lvlText w:val="%1.%2.%3.%4.%5."/>
      <w:lvlJc w:val="left"/>
      <w:pPr>
        <w:tabs>
          <w:tab w:val="num" w:pos="852"/>
        </w:tabs>
        <w:ind w:left="852" w:hanging="1080"/>
      </w:pPr>
      <w:rPr>
        <w:rFonts w:hint="default"/>
      </w:rPr>
    </w:lvl>
    <w:lvl w:ilvl="5">
      <w:start w:val="1"/>
      <w:numFmt w:val="decimal"/>
      <w:lvlText w:val="%1.%2.%3.%4.%5.%6."/>
      <w:lvlJc w:val="left"/>
      <w:pPr>
        <w:tabs>
          <w:tab w:val="num" w:pos="795"/>
        </w:tabs>
        <w:ind w:left="795" w:hanging="1080"/>
      </w:pPr>
      <w:rPr>
        <w:rFonts w:hint="default"/>
      </w:rPr>
    </w:lvl>
    <w:lvl w:ilvl="6">
      <w:start w:val="1"/>
      <w:numFmt w:val="decimal"/>
      <w:lvlText w:val="%1.%2.%3.%4.%5.%6.%7."/>
      <w:lvlJc w:val="left"/>
      <w:pPr>
        <w:tabs>
          <w:tab w:val="num" w:pos="738"/>
        </w:tabs>
        <w:ind w:left="738" w:hanging="1080"/>
      </w:pPr>
      <w:rPr>
        <w:rFonts w:hint="default"/>
      </w:rPr>
    </w:lvl>
    <w:lvl w:ilvl="7">
      <w:start w:val="1"/>
      <w:numFmt w:val="decimal"/>
      <w:lvlText w:val="%1.%2.%3.%4.%5.%6.%7.%8."/>
      <w:lvlJc w:val="left"/>
      <w:pPr>
        <w:tabs>
          <w:tab w:val="num" w:pos="1041"/>
        </w:tabs>
        <w:ind w:left="1041" w:hanging="1440"/>
      </w:pPr>
      <w:rPr>
        <w:rFonts w:hint="default"/>
      </w:rPr>
    </w:lvl>
    <w:lvl w:ilvl="8">
      <w:start w:val="1"/>
      <w:numFmt w:val="decimal"/>
      <w:lvlText w:val="%1.%2.%3.%4.%5.%6.%7.%8.%9."/>
      <w:lvlJc w:val="left"/>
      <w:pPr>
        <w:tabs>
          <w:tab w:val="num" w:pos="984"/>
        </w:tabs>
        <w:ind w:left="984" w:hanging="1440"/>
      </w:pPr>
      <w:rPr>
        <w:rFonts w:hint="default"/>
      </w:rPr>
    </w:lvl>
  </w:abstractNum>
  <w:abstractNum w:abstractNumId="3" w15:restartNumberingAfterBreak="0">
    <w:nsid w:val="667D1576"/>
    <w:multiLevelType w:val="hybridMultilevel"/>
    <w:tmpl w:val="27EAA3B8"/>
    <w:lvl w:ilvl="0" w:tplc="08090001">
      <w:start w:val="1"/>
      <w:numFmt w:val="bullet"/>
      <w:lvlText w:val=""/>
      <w:lvlJc w:val="left"/>
      <w:pPr>
        <w:ind w:left="720" w:hanging="360"/>
      </w:pPr>
      <w:rPr>
        <w:rFonts w:ascii="Symbol" w:hAnsi="Symbol" w:hint="default"/>
      </w:rPr>
    </w:lvl>
    <w:lvl w:ilvl="1" w:tplc="4838E26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F1E6C"/>
    <w:multiLevelType w:val="multilevel"/>
    <w:tmpl w:val="9892B3A4"/>
    <w:numStyleLink w:val="NumberedList"/>
  </w:abstractNum>
  <w:abstractNum w:abstractNumId="5" w15:restartNumberingAfterBreak="0">
    <w:nsid w:val="7E3332BF"/>
    <w:multiLevelType w:val="hybridMultilevel"/>
    <w:tmpl w:val="40AC7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0"/>
  </w:num>
  <w:num w:numId="5">
    <w:abstractNumId w:val="0"/>
  </w:num>
  <w:num w:numId="6">
    <w:abstractNumId w:val="0"/>
  </w:num>
  <w:num w:numId="7">
    <w:abstractNumId w:val="4"/>
  </w:num>
  <w:num w:numId="8">
    <w:abstractNumId w:val="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1E"/>
    <w:rsid w:val="000A20C2"/>
    <w:rsid w:val="004B1F1E"/>
    <w:rsid w:val="00776080"/>
    <w:rsid w:val="008F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39630-65B3-40F6-B0EE-3171399C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1E"/>
    <w:rPr>
      <w:rFonts w:ascii="Arial" w:hAnsi="Arial"/>
    </w:rPr>
  </w:style>
  <w:style w:type="paragraph" w:styleId="Heading1">
    <w:name w:val="heading 1"/>
    <w:basedOn w:val="Normal"/>
    <w:next w:val="Normal"/>
    <w:link w:val="Heading1Char"/>
    <w:uiPriority w:val="9"/>
    <w:qFormat/>
    <w:rsid w:val="008F39C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F39CD"/>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8F39CD"/>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9CD"/>
    <w:pPr>
      <w:spacing w:after="0" w:line="240" w:lineRule="auto"/>
    </w:pPr>
    <w:rPr>
      <w:rFonts w:ascii="Arial" w:hAnsi="Arial"/>
    </w:rPr>
  </w:style>
  <w:style w:type="character" w:customStyle="1" w:styleId="Heading1Char">
    <w:name w:val="Heading 1 Char"/>
    <w:basedOn w:val="DefaultParagraphFont"/>
    <w:link w:val="Heading1"/>
    <w:uiPriority w:val="9"/>
    <w:rsid w:val="008F39CD"/>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8F39CD"/>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8F39CD"/>
    <w:rPr>
      <w:rFonts w:ascii="Arial" w:eastAsiaTheme="majorEastAsia" w:hAnsi="Arial" w:cstheme="majorBidi"/>
      <w:b/>
      <w:sz w:val="24"/>
      <w:szCs w:val="24"/>
    </w:rPr>
  </w:style>
  <w:style w:type="paragraph" w:styleId="Title">
    <w:name w:val="Title"/>
    <w:basedOn w:val="Normal"/>
    <w:next w:val="Normal"/>
    <w:link w:val="TitleChar"/>
    <w:uiPriority w:val="10"/>
    <w:qFormat/>
    <w:rsid w:val="008F39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39CD"/>
    <w:rPr>
      <w:rFonts w:ascii="Arial" w:eastAsiaTheme="majorEastAsia" w:hAnsi="Arial" w:cstheme="majorBidi"/>
      <w:spacing w:val="-10"/>
      <w:kern w:val="28"/>
      <w:sz w:val="56"/>
      <w:szCs w:val="56"/>
    </w:rPr>
  </w:style>
  <w:style w:type="numbering" w:customStyle="1" w:styleId="NumberedList">
    <w:name w:val="Numbered List"/>
    <w:basedOn w:val="NoList"/>
    <w:uiPriority w:val="99"/>
    <w:rsid w:val="00776080"/>
    <w:pPr>
      <w:numPr>
        <w:numId w:val="1"/>
      </w:numPr>
    </w:pPr>
  </w:style>
  <w:style w:type="paragraph" w:customStyle="1" w:styleId="ListSpacing">
    <w:name w:val="List Spacing"/>
    <w:basedOn w:val="Normal"/>
    <w:qFormat/>
    <w:rsid w:val="00776080"/>
    <w:pPr>
      <w:numPr>
        <w:ilvl w:val="1"/>
        <w:numId w:val="8"/>
      </w:numPr>
    </w:pPr>
  </w:style>
  <w:style w:type="paragraph" w:customStyle="1" w:styleId="ListHeading">
    <w:name w:val="List Heading"/>
    <w:basedOn w:val="Heading3"/>
    <w:qFormat/>
    <w:rsid w:val="00776080"/>
    <w:pPr>
      <w:numPr>
        <w:numId w:val="8"/>
      </w:numPr>
    </w:pPr>
  </w:style>
  <w:style w:type="paragraph" w:styleId="Subtitle">
    <w:name w:val="Subtitle"/>
    <w:basedOn w:val="Normal"/>
    <w:next w:val="Normal"/>
    <w:link w:val="SubtitleChar"/>
    <w:uiPriority w:val="11"/>
    <w:qFormat/>
    <w:rsid w:val="008F39CD"/>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8F39CD"/>
    <w:rPr>
      <w:rFonts w:ascii="Arial" w:eastAsiaTheme="minorEastAsia" w:hAnsi="Arial"/>
      <w:spacing w:val="15"/>
      <w:sz w:val="32"/>
    </w:rPr>
  </w:style>
  <w:style w:type="paragraph" w:styleId="Header">
    <w:name w:val="header"/>
    <w:basedOn w:val="Normal"/>
    <w:link w:val="HeaderChar"/>
    <w:unhideWhenUsed/>
    <w:rsid w:val="004B1F1E"/>
    <w:pPr>
      <w:tabs>
        <w:tab w:val="center" w:pos="4513"/>
        <w:tab w:val="right" w:pos="9026"/>
      </w:tabs>
      <w:spacing w:after="0" w:line="240" w:lineRule="auto"/>
    </w:pPr>
  </w:style>
  <w:style w:type="character" w:customStyle="1" w:styleId="HeaderChar">
    <w:name w:val="Header Char"/>
    <w:basedOn w:val="DefaultParagraphFont"/>
    <w:link w:val="Header"/>
    <w:rsid w:val="004B1F1E"/>
    <w:rPr>
      <w:rFonts w:ascii="Arial" w:hAnsi="Arial"/>
    </w:rPr>
  </w:style>
  <w:style w:type="paragraph" w:styleId="ListParagraph">
    <w:name w:val="List Paragraph"/>
    <w:basedOn w:val="Normal"/>
    <w:uiPriority w:val="34"/>
    <w:qFormat/>
    <w:rsid w:val="004B1F1E"/>
    <w:pPr>
      <w:ind w:left="720"/>
      <w:contextualSpacing/>
    </w:pPr>
  </w:style>
  <w:style w:type="character" w:styleId="Hyperlink">
    <w:name w:val="Hyperlink"/>
    <w:basedOn w:val="DefaultParagraphFont"/>
    <w:uiPriority w:val="99"/>
    <w:unhideWhenUsed/>
    <w:rsid w:val="004B1F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mocracy.walthamforest.gov.uk/documents/s67110/Part%2007%20-%20Terms%20of%20Reference%20-%2003%20-%20Audit%20Governance%20Committe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Buckle</dc:creator>
  <cp:keywords/>
  <dc:description/>
  <cp:lastModifiedBy>Ian Buckle</cp:lastModifiedBy>
  <cp:revision>1</cp:revision>
  <dcterms:created xsi:type="dcterms:W3CDTF">2020-11-19T10:07:00Z</dcterms:created>
  <dcterms:modified xsi:type="dcterms:W3CDTF">2020-11-19T10:08:00Z</dcterms:modified>
</cp:coreProperties>
</file>