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309" w:type="dxa"/>
        <w:tblInd w:w="-5" w:type="dxa"/>
        <w:tblLook w:val="04A0" w:firstRow="1" w:lastRow="0" w:firstColumn="1" w:lastColumn="0" w:noHBand="0" w:noVBand="1"/>
      </w:tblPr>
      <w:tblGrid>
        <w:gridCol w:w="1276"/>
        <w:gridCol w:w="3544"/>
        <w:gridCol w:w="2268"/>
        <w:gridCol w:w="3714"/>
        <w:gridCol w:w="1495"/>
        <w:gridCol w:w="1170"/>
        <w:gridCol w:w="1842"/>
      </w:tblGrid>
      <w:tr w:rsidR="00FD736A" w:rsidRPr="00F47256" w14:paraId="63FD7C16" w14:textId="77777777" w:rsidTr="00E31510">
        <w:trPr>
          <w:trHeight w:val="728"/>
        </w:trPr>
        <w:tc>
          <w:tcPr>
            <w:tcW w:w="1276" w:type="dxa"/>
            <w:tcBorders>
              <w:top w:val="single" w:sz="12" w:space="0" w:color="auto"/>
              <w:left w:val="single" w:sz="12" w:space="0" w:color="auto"/>
            </w:tcBorders>
            <w:shd w:val="clear" w:color="auto" w:fill="D9D9D9" w:themeFill="background1" w:themeFillShade="D9"/>
          </w:tcPr>
          <w:p w14:paraId="436D37D9" w14:textId="3DA815FE" w:rsidR="00FD736A" w:rsidRPr="00396515" w:rsidRDefault="00FD736A" w:rsidP="00FD736A">
            <w:pPr>
              <w:tabs>
                <w:tab w:val="left" w:pos="2064"/>
                <w:tab w:val="left" w:pos="6771"/>
                <w:tab w:val="left" w:pos="9322"/>
              </w:tabs>
              <w:spacing w:line="260" w:lineRule="atLeast"/>
              <w:rPr>
                <w:rFonts w:ascii="Arial" w:hAnsi="Arial" w:cs="Arial"/>
                <w:sz w:val="20"/>
                <w:szCs w:val="20"/>
              </w:rPr>
            </w:pPr>
            <w:r w:rsidRPr="00396515">
              <w:rPr>
                <w:rFonts w:ascii="Arial" w:hAnsi="Arial" w:cs="Arial"/>
                <w:sz w:val="20"/>
                <w:szCs w:val="20"/>
              </w:rPr>
              <w:t>Role Title (External)</w:t>
            </w:r>
          </w:p>
        </w:tc>
        <w:tc>
          <w:tcPr>
            <w:tcW w:w="3544" w:type="dxa"/>
            <w:tcBorders>
              <w:top w:val="single" w:sz="12" w:space="0" w:color="auto"/>
            </w:tcBorders>
          </w:tcPr>
          <w:p w14:paraId="52A32523" w14:textId="2D3A1820" w:rsidR="00FD736A" w:rsidRPr="00396515" w:rsidRDefault="00FD736A" w:rsidP="00FD736A">
            <w:pPr>
              <w:tabs>
                <w:tab w:val="left" w:pos="2064"/>
                <w:tab w:val="left" w:pos="6771"/>
                <w:tab w:val="left" w:pos="9322"/>
              </w:tabs>
              <w:spacing w:line="260" w:lineRule="atLeast"/>
              <w:rPr>
                <w:rFonts w:ascii="Arial" w:hAnsi="Arial" w:cs="Arial"/>
                <w:b/>
                <w:sz w:val="20"/>
                <w:szCs w:val="20"/>
              </w:rPr>
            </w:pPr>
            <w:r>
              <w:rPr>
                <w:rFonts w:cstheme="minorHAnsi"/>
                <w:sz w:val="20"/>
              </w:rPr>
              <w:t xml:space="preserve">Housing </w:t>
            </w:r>
            <w:r w:rsidR="004513AC">
              <w:rPr>
                <w:rFonts w:cstheme="minorHAnsi"/>
                <w:sz w:val="20"/>
              </w:rPr>
              <w:t xml:space="preserve">Services </w:t>
            </w:r>
            <w:r>
              <w:rPr>
                <w:rFonts w:cstheme="minorHAnsi"/>
                <w:sz w:val="20"/>
              </w:rPr>
              <w:t>Manager - The Hamptons</w:t>
            </w:r>
          </w:p>
        </w:tc>
        <w:tc>
          <w:tcPr>
            <w:tcW w:w="2268" w:type="dxa"/>
            <w:tcBorders>
              <w:top w:val="single" w:sz="12" w:space="0" w:color="auto"/>
            </w:tcBorders>
            <w:shd w:val="clear" w:color="auto" w:fill="D9D9D9" w:themeFill="background1" w:themeFillShade="D9"/>
          </w:tcPr>
          <w:p w14:paraId="57D49624" w14:textId="78DC49AB" w:rsidR="00FD736A" w:rsidRPr="00396515" w:rsidRDefault="00FD736A" w:rsidP="00FD736A">
            <w:pPr>
              <w:tabs>
                <w:tab w:val="left" w:pos="2064"/>
                <w:tab w:val="left" w:pos="6771"/>
                <w:tab w:val="left" w:pos="9322"/>
              </w:tabs>
              <w:spacing w:line="260" w:lineRule="atLeast"/>
              <w:rPr>
                <w:rFonts w:ascii="Arial" w:hAnsi="Arial" w:cs="Arial"/>
                <w:sz w:val="20"/>
                <w:szCs w:val="20"/>
              </w:rPr>
            </w:pPr>
            <w:r w:rsidRPr="00396515">
              <w:rPr>
                <w:rFonts w:ascii="Arial" w:hAnsi="Arial" w:cs="Arial"/>
                <w:sz w:val="20"/>
                <w:szCs w:val="20"/>
              </w:rPr>
              <w:t xml:space="preserve">Directorate </w:t>
            </w:r>
          </w:p>
        </w:tc>
        <w:tc>
          <w:tcPr>
            <w:tcW w:w="3714" w:type="dxa"/>
            <w:tcBorders>
              <w:top w:val="single" w:sz="12" w:space="0" w:color="auto"/>
            </w:tcBorders>
          </w:tcPr>
          <w:p w14:paraId="1700F451" w14:textId="6AFF112D" w:rsidR="00FD736A" w:rsidRPr="00396515" w:rsidRDefault="00FD736A" w:rsidP="00FD736A">
            <w:pPr>
              <w:tabs>
                <w:tab w:val="left" w:pos="2064"/>
                <w:tab w:val="left" w:pos="6771"/>
                <w:tab w:val="left" w:pos="9322"/>
              </w:tabs>
              <w:spacing w:line="260" w:lineRule="atLeast"/>
              <w:rPr>
                <w:rFonts w:ascii="Arial" w:hAnsi="Arial" w:cs="Arial"/>
                <w:b/>
                <w:sz w:val="20"/>
                <w:szCs w:val="20"/>
              </w:rPr>
            </w:pPr>
            <w:r>
              <w:rPr>
                <w:rFonts w:ascii="Arial" w:hAnsi="Arial" w:cs="Arial"/>
                <w:b/>
                <w:sz w:val="20"/>
                <w:szCs w:val="20"/>
              </w:rPr>
              <w:t>Customer Service</w:t>
            </w:r>
          </w:p>
        </w:tc>
        <w:tc>
          <w:tcPr>
            <w:tcW w:w="1495" w:type="dxa"/>
            <w:tcBorders>
              <w:top w:val="single" w:sz="12" w:space="0" w:color="auto"/>
            </w:tcBorders>
            <w:shd w:val="clear" w:color="auto" w:fill="D9D9D9" w:themeFill="background1" w:themeFillShade="D9"/>
          </w:tcPr>
          <w:p w14:paraId="6D7F8AE4" w14:textId="77777777" w:rsidR="00FD736A" w:rsidRDefault="00FD736A" w:rsidP="00FD736A">
            <w:pPr>
              <w:tabs>
                <w:tab w:val="left" w:pos="2064"/>
                <w:tab w:val="left" w:pos="6771"/>
                <w:tab w:val="left" w:pos="9322"/>
              </w:tabs>
              <w:spacing w:line="260" w:lineRule="atLeast"/>
              <w:rPr>
                <w:rFonts w:ascii="Arial" w:hAnsi="Arial" w:cs="Arial"/>
                <w:sz w:val="20"/>
                <w:szCs w:val="20"/>
              </w:rPr>
            </w:pPr>
            <w:r w:rsidRPr="00396515">
              <w:rPr>
                <w:rFonts w:ascii="Arial" w:hAnsi="Arial" w:cs="Arial"/>
                <w:sz w:val="20"/>
                <w:szCs w:val="20"/>
              </w:rPr>
              <w:t>Location</w:t>
            </w:r>
          </w:p>
          <w:p w14:paraId="5E08492B" w14:textId="70334306" w:rsidR="00FD736A" w:rsidRPr="00396515" w:rsidRDefault="00FD736A" w:rsidP="00FD736A">
            <w:pPr>
              <w:tabs>
                <w:tab w:val="left" w:pos="2064"/>
                <w:tab w:val="left" w:pos="6771"/>
                <w:tab w:val="left" w:pos="9322"/>
              </w:tabs>
              <w:spacing w:line="260" w:lineRule="atLeast"/>
              <w:rPr>
                <w:rFonts w:ascii="Arial" w:hAnsi="Arial" w:cs="Arial"/>
                <w:sz w:val="20"/>
                <w:szCs w:val="20"/>
              </w:rPr>
            </w:pPr>
            <w:r>
              <w:rPr>
                <w:rFonts w:ascii="Arial" w:hAnsi="Arial" w:cs="Arial"/>
                <w:sz w:val="20"/>
                <w:szCs w:val="20"/>
              </w:rPr>
              <w:t>(based)</w:t>
            </w:r>
          </w:p>
        </w:tc>
        <w:tc>
          <w:tcPr>
            <w:tcW w:w="3012" w:type="dxa"/>
            <w:gridSpan w:val="2"/>
            <w:tcBorders>
              <w:top w:val="single" w:sz="12" w:space="0" w:color="auto"/>
              <w:right w:val="single" w:sz="12" w:space="0" w:color="auto"/>
            </w:tcBorders>
          </w:tcPr>
          <w:p w14:paraId="11A0E1A7" w14:textId="67412211" w:rsidR="00FD736A" w:rsidRPr="00396515" w:rsidRDefault="00FD736A" w:rsidP="00FD736A">
            <w:pPr>
              <w:tabs>
                <w:tab w:val="left" w:pos="2064"/>
                <w:tab w:val="left" w:pos="6771"/>
                <w:tab w:val="left" w:pos="9322"/>
              </w:tabs>
              <w:spacing w:line="260" w:lineRule="atLeast"/>
              <w:rPr>
                <w:rFonts w:ascii="Arial" w:hAnsi="Arial" w:cs="Arial"/>
                <w:b/>
                <w:sz w:val="20"/>
                <w:szCs w:val="20"/>
              </w:rPr>
            </w:pPr>
            <w:r>
              <w:rPr>
                <w:rFonts w:ascii="Arial" w:hAnsi="Arial" w:cs="Arial"/>
                <w:b/>
                <w:sz w:val="20"/>
                <w:szCs w:val="20"/>
              </w:rPr>
              <w:t>Worcester Park</w:t>
            </w:r>
          </w:p>
        </w:tc>
      </w:tr>
      <w:tr w:rsidR="00FD736A" w:rsidRPr="00F47256" w14:paraId="6CE1796A" w14:textId="77777777" w:rsidTr="00E31510">
        <w:trPr>
          <w:trHeight w:val="553"/>
        </w:trPr>
        <w:tc>
          <w:tcPr>
            <w:tcW w:w="1276" w:type="dxa"/>
            <w:tcBorders>
              <w:left w:val="single" w:sz="12" w:space="0" w:color="auto"/>
            </w:tcBorders>
            <w:shd w:val="clear" w:color="auto" w:fill="D9D9D9" w:themeFill="background1" w:themeFillShade="D9"/>
          </w:tcPr>
          <w:p w14:paraId="4C72AD9C" w14:textId="01FB4848" w:rsidR="00FD736A" w:rsidRPr="00396515" w:rsidRDefault="00FD736A" w:rsidP="00FD736A">
            <w:pPr>
              <w:tabs>
                <w:tab w:val="left" w:pos="2064"/>
                <w:tab w:val="left" w:pos="6771"/>
                <w:tab w:val="left" w:pos="9322"/>
              </w:tabs>
              <w:spacing w:line="260" w:lineRule="atLeast"/>
              <w:rPr>
                <w:rFonts w:ascii="Arial" w:hAnsi="Arial" w:cs="Arial"/>
                <w:sz w:val="20"/>
                <w:szCs w:val="20"/>
              </w:rPr>
            </w:pPr>
            <w:r w:rsidRPr="00396515">
              <w:rPr>
                <w:rFonts w:ascii="Arial" w:hAnsi="Arial" w:cs="Arial"/>
                <w:sz w:val="20"/>
                <w:szCs w:val="20"/>
              </w:rPr>
              <w:t>Reports To</w:t>
            </w:r>
          </w:p>
        </w:tc>
        <w:tc>
          <w:tcPr>
            <w:tcW w:w="3544" w:type="dxa"/>
          </w:tcPr>
          <w:p w14:paraId="4C75F726" w14:textId="7A1A5925" w:rsidR="00FD736A" w:rsidRPr="004E4BF8" w:rsidRDefault="00FD736A" w:rsidP="00FD736A">
            <w:pPr>
              <w:autoSpaceDE w:val="0"/>
              <w:autoSpaceDN w:val="0"/>
              <w:jc w:val="both"/>
              <w:rPr>
                <w:rFonts w:ascii="Century Gothic" w:eastAsia="Times New Roman" w:hAnsi="Century Gothic" w:cs="Century Gothic"/>
              </w:rPr>
            </w:pPr>
            <w:r>
              <w:rPr>
                <w:rFonts w:ascii="Century Gothic" w:eastAsia="Times New Roman" w:hAnsi="Century Gothic" w:cs="Century Gothic"/>
              </w:rPr>
              <w:t>Head of Housing – South London</w:t>
            </w:r>
          </w:p>
          <w:p w14:paraId="1A691D1C" w14:textId="3B5F3A38" w:rsidR="00FD736A" w:rsidRPr="00396515" w:rsidRDefault="00FD736A" w:rsidP="00FD736A">
            <w:pPr>
              <w:tabs>
                <w:tab w:val="left" w:pos="2064"/>
                <w:tab w:val="left" w:pos="6771"/>
                <w:tab w:val="left" w:pos="9322"/>
              </w:tabs>
              <w:spacing w:line="260" w:lineRule="atLeast"/>
              <w:rPr>
                <w:rFonts w:ascii="Arial" w:hAnsi="Arial" w:cs="Arial"/>
                <w:b/>
                <w:sz w:val="20"/>
                <w:szCs w:val="20"/>
              </w:rPr>
            </w:pPr>
          </w:p>
        </w:tc>
        <w:tc>
          <w:tcPr>
            <w:tcW w:w="2268" w:type="dxa"/>
            <w:shd w:val="clear" w:color="auto" w:fill="D9D9D9" w:themeFill="background1" w:themeFillShade="D9"/>
          </w:tcPr>
          <w:p w14:paraId="4D8E7C22" w14:textId="6D6BD080" w:rsidR="00FD736A" w:rsidRPr="00396515" w:rsidRDefault="00FD736A" w:rsidP="00FD736A">
            <w:pPr>
              <w:tabs>
                <w:tab w:val="left" w:pos="2064"/>
                <w:tab w:val="left" w:pos="6771"/>
                <w:tab w:val="left" w:pos="9322"/>
              </w:tabs>
              <w:spacing w:line="260" w:lineRule="atLeast"/>
              <w:rPr>
                <w:rFonts w:ascii="Arial" w:hAnsi="Arial" w:cs="Arial"/>
                <w:sz w:val="20"/>
                <w:szCs w:val="20"/>
              </w:rPr>
            </w:pPr>
            <w:r w:rsidRPr="00396515">
              <w:rPr>
                <w:rFonts w:ascii="Arial" w:hAnsi="Arial" w:cs="Arial"/>
                <w:sz w:val="20"/>
                <w:szCs w:val="20"/>
              </w:rPr>
              <w:t>Function / Team</w:t>
            </w:r>
          </w:p>
        </w:tc>
        <w:tc>
          <w:tcPr>
            <w:tcW w:w="3714" w:type="dxa"/>
          </w:tcPr>
          <w:p w14:paraId="4F6CC620" w14:textId="0B1FD054" w:rsidR="00FD736A" w:rsidRPr="00396515" w:rsidRDefault="00FD736A" w:rsidP="00FD736A">
            <w:pPr>
              <w:tabs>
                <w:tab w:val="left" w:pos="2064"/>
                <w:tab w:val="left" w:pos="6771"/>
                <w:tab w:val="left" w:pos="9322"/>
              </w:tabs>
              <w:spacing w:line="260" w:lineRule="atLeast"/>
              <w:rPr>
                <w:rFonts w:ascii="Arial" w:hAnsi="Arial" w:cs="Arial"/>
                <w:b/>
                <w:sz w:val="20"/>
                <w:szCs w:val="20"/>
              </w:rPr>
            </w:pPr>
            <w:r>
              <w:rPr>
                <w:rFonts w:ascii="Arial" w:hAnsi="Arial" w:cs="Arial"/>
                <w:b/>
                <w:sz w:val="20"/>
                <w:szCs w:val="20"/>
              </w:rPr>
              <w:t>South London - Housing</w:t>
            </w:r>
          </w:p>
        </w:tc>
        <w:tc>
          <w:tcPr>
            <w:tcW w:w="1495" w:type="dxa"/>
            <w:shd w:val="clear" w:color="auto" w:fill="D9D9D9" w:themeFill="background1" w:themeFillShade="D9"/>
          </w:tcPr>
          <w:p w14:paraId="1AF9A7EC" w14:textId="63160631" w:rsidR="00FD736A" w:rsidRPr="00396515" w:rsidRDefault="00FD736A" w:rsidP="00FD736A">
            <w:pPr>
              <w:tabs>
                <w:tab w:val="left" w:pos="2064"/>
                <w:tab w:val="left" w:pos="6771"/>
                <w:tab w:val="left" w:pos="9322"/>
              </w:tabs>
              <w:spacing w:line="260" w:lineRule="atLeast"/>
              <w:rPr>
                <w:rFonts w:ascii="Arial" w:hAnsi="Arial" w:cs="Arial"/>
                <w:sz w:val="20"/>
                <w:szCs w:val="20"/>
              </w:rPr>
            </w:pPr>
            <w:r w:rsidRPr="00396515">
              <w:rPr>
                <w:rFonts w:ascii="Arial" w:hAnsi="Arial" w:cs="Arial"/>
                <w:sz w:val="20"/>
                <w:szCs w:val="20"/>
              </w:rPr>
              <w:t>Geographical Spread</w:t>
            </w:r>
          </w:p>
        </w:tc>
        <w:tc>
          <w:tcPr>
            <w:tcW w:w="3012" w:type="dxa"/>
            <w:gridSpan w:val="2"/>
            <w:tcBorders>
              <w:right w:val="single" w:sz="12" w:space="0" w:color="auto"/>
            </w:tcBorders>
          </w:tcPr>
          <w:p w14:paraId="37B66F88" w14:textId="438323DF" w:rsidR="00FD736A" w:rsidRPr="00396515" w:rsidRDefault="00FD736A" w:rsidP="00FD736A">
            <w:pPr>
              <w:tabs>
                <w:tab w:val="left" w:pos="2064"/>
                <w:tab w:val="left" w:pos="6771"/>
                <w:tab w:val="left" w:pos="9322"/>
              </w:tabs>
              <w:spacing w:line="260" w:lineRule="atLeast"/>
              <w:rPr>
                <w:rFonts w:ascii="Arial" w:hAnsi="Arial" w:cs="Arial"/>
                <w:b/>
                <w:sz w:val="20"/>
                <w:szCs w:val="20"/>
              </w:rPr>
            </w:pPr>
            <w:r>
              <w:rPr>
                <w:rFonts w:ascii="Arial" w:hAnsi="Arial" w:cs="Arial"/>
                <w:b/>
                <w:sz w:val="20"/>
                <w:szCs w:val="20"/>
              </w:rPr>
              <w:t>South London</w:t>
            </w:r>
          </w:p>
        </w:tc>
      </w:tr>
      <w:tr w:rsidR="00FD736A" w:rsidRPr="00F47256" w14:paraId="7B6C1AA2" w14:textId="77777777" w:rsidTr="00E31510">
        <w:trPr>
          <w:trHeight w:val="561"/>
        </w:trPr>
        <w:tc>
          <w:tcPr>
            <w:tcW w:w="1276" w:type="dxa"/>
            <w:tcBorders>
              <w:left w:val="single" w:sz="12" w:space="0" w:color="auto"/>
            </w:tcBorders>
            <w:shd w:val="clear" w:color="auto" w:fill="D9D9D9" w:themeFill="background1" w:themeFillShade="D9"/>
          </w:tcPr>
          <w:p w14:paraId="3AD4B68A" w14:textId="26F907A4" w:rsidR="00FD736A" w:rsidRPr="00396515" w:rsidRDefault="00FD736A" w:rsidP="00FD736A">
            <w:pPr>
              <w:tabs>
                <w:tab w:val="left" w:pos="2064"/>
                <w:tab w:val="left" w:pos="6771"/>
                <w:tab w:val="left" w:pos="9322"/>
              </w:tabs>
              <w:spacing w:line="260" w:lineRule="atLeast"/>
              <w:rPr>
                <w:rFonts w:ascii="Arial" w:hAnsi="Arial" w:cs="Arial"/>
                <w:sz w:val="20"/>
                <w:szCs w:val="20"/>
              </w:rPr>
            </w:pPr>
            <w:r w:rsidRPr="00396515">
              <w:rPr>
                <w:rFonts w:ascii="Arial" w:hAnsi="Arial" w:cs="Arial"/>
                <w:sz w:val="20"/>
                <w:szCs w:val="20"/>
              </w:rPr>
              <w:t>Direct Reports</w:t>
            </w:r>
            <w:r>
              <w:rPr>
                <w:rFonts w:ascii="Arial" w:hAnsi="Arial" w:cs="Arial"/>
                <w:sz w:val="20"/>
                <w:szCs w:val="20"/>
              </w:rPr>
              <w:t xml:space="preserve"> (Number)</w:t>
            </w:r>
          </w:p>
        </w:tc>
        <w:tc>
          <w:tcPr>
            <w:tcW w:w="3544" w:type="dxa"/>
          </w:tcPr>
          <w:p w14:paraId="67DF63D7" w14:textId="5FDACCB6" w:rsidR="00FD736A" w:rsidRPr="00396515" w:rsidRDefault="00FD736A" w:rsidP="00FD736A">
            <w:pPr>
              <w:tabs>
                <w:tab w:val="left" w:pos="2064"/>
                <w:tab w:val="left" w:pos="6771"/>
                <w:tab w:val="left" w:pos="9322"/>
              </w:tabs>
              <w:spacing w:line="260" w:lineRule="atLeast"/>
              <w:rPr>
                <w:rFonts w:ascii="Arial" w:hAnsi="Arial" w:cs="Arial"/>
                <w:b/>
                <w:sz w:val="20"/>
                <w:szCs w:val="20"/>
              </w:rPr>
            </w:pPr>
            <w:r>
              <w:rPr>
                <w:rFonts w:ascii="Arial" w:hAnsi="Arial" w:cs="Arial"/>
                <w:b/>
                <w:sz w:val="20"/>
                <w:szCs w:val="20"/>
              </w:rPr>
              <w:t>2</w:t>
            </w:r>
          </w:p>
        </w:tc>
        <w:tc>
          <w:tcPr>
            <w:tcW w:w="2268" w:type="dxa"/>
            <w:shd w:val="clear" w:color="auto" w:fill="D9D9D9" w:themeFill="background1" w:themeFillShade="D9"/>
          </w:tcPr>
          <w:p w14:paraId="5B2F75B9" w14:textId="107BF1E1" w:rsidR="00FD736A" w:rsidRPr="00396515" w:rsidRDefault="00FD736A" w:rsidP="00FD736A">
            <w:pPr>
              <w:tabs>
                <w:tab w:val="left" w:pos="2064"/>
                <w:tab w:val="left" w:pos="6771"/>
                <w:tab w:val="left" w:pos="9322"/>
              </w:tabs>
              <w:spacing w:line="260" w:lineRule="atLeast"/>
              <w:rPr>
                <w:rFonts w:ascii="Arial" w:hAnsi="Arial" w:cs="Arial"/>
                <w:sz w:val="20"/>
                <w:szCs w:val="20"/>
              </w:rPr>
            </w:pPr>
            <w:r w:rsidRPr="00396515">
              <w:rPr>
                <w:rFonts w:ascii="Arial" w:hAnsi="Arial" w:cs="Arial"/>
                <w:sz w:val="20"/>
                <w:szCs w:val="20"/>
              </w:rPr>
              <w:t>Budget Sign-Off Approval Level</w:t>
            </w:r>
          </w:p>
        </w:tc>
        <w:tc>
          <w:tcPr>
            <w:tcW w:w="3714" w:type="dxa"/>
          </w:tcPr>
          <w:p w14:paraId="6F03ED64" w14:textId="6BA78472" w:rsidR="00FD736A" w:rsidRPr="00396515" w:rsidRDefault="00FD736A" w:rsidP="00FD736A">
            <w:pPr>
              <w:tabs>
                <w:tab w:val="left" w:pos="2064"/>
                <w:tab w:val="left" w:pos="6771"/>
                <w:tab w:val="left" w:pos="9322"/>
              </w:tabs>
              <w:spacing w:line="260" w:lineRule="atLeast"/>
              <w:rPr>
                <w:rFonts w:ascii="Arial" w:hAnsi="Arial" w:cs="Arial"/>
                <w:b/>
                <w:sz w:val="20"/>
                <w:szCs w:val="20"/>
              </w:rPr>
            </w:pPr>
          </w:p>
        </w:tc>
        <w:tc>
          <w:tcPr>
            <w:tcW w:w="2665" w:type="dxa"/>
            <w:gridSpan w:val="2"/>
            <w:shd w:val="clear" w:color="auto" w:fill="D9D9D9" w:themeFill="background1" w:themeFillShade="D9"/>
          </w:tcPr>
          <w:p w14:paraId="5B7BE706" w14:textId="3101098B" w:rsidR="00FD736A" w:rsidRPr="00396515" w:rsidRDefault="00FD736A" w:rsidP="00FD736A">
            <w:pPr>
              <w:tabs>
                <w:tab w:val="left" w:pos="2064"/>
                <w:tab w:val="left" w:pos="6771"/>
                <w:tab w:val="left" w:pos="9322"/>
              </w:tabs>
              <w:spacing w:line="260" w:lineRule="atLeast"/>
              <w:rPr>
                <w:rFonts w:ascii="Arial" w:hAnsi="Arial" w:cs="Arial"/>
                <w:sz w:val="20"/>
                <w:szCs w:val="20"/>
              </w:rPr>
            </w:pPr>
            <w:r w:rsidRPr="00396515">
              <w:rPr>
                <w:rFonts w:ascii="Arial" w:hAnsi="Arial" w:cs="Arial"/>
                <w:sz w:val="20"/>
                <w:szCs w:val="20"/>
              </w:rPr>
              <w:t xml:space="preserve">Suitable for Agile Working Options </w:t>
            </w:r>
          </w:p>
        </w:tc>
        <w:tc>
          <w:tcPr>
            <w:tcW w:w="1842" w:type="dxa"/>
            <w:tcBorders>
              <w:right w:val="single" w:sz="12" w:space="0" w:color="auto"/>
            </w:tcBorders>
          </w:tcPr>
          <w:p w14:paraId="04B6FF48" w14:textId="17F4210E" w:rsidR="00FD736A" w:rsidRPr="00F47256" w:rsidRDefault="00FD736A" w:rsidP="00FD736A">
            <w:pPr>
              <w:tabs>
                <w:tab w:val="left" w:pos="2064"/>
                <w:tab w:val="left" w:pos="6771"/>
                <w:tab w:val="left" w:pos="9322"/>
              </w:tabs>
              <w:spacing w:line="260" w:lineRule="atLeast"/>
              <w:rPr>
                <w:rFonts w:ascii="Arial" w:hAnsi="Arial" w:cs="Arial"/>
                <w:b/>
                <w:sz w:val="20"/>
                <w:szCs w:val="20"/>
              </w:rPr>
            </w:pPr>
            <w:r w:rsidRPr="00F47256">
              <w:rPr>
                <w:rFonts w:ascii="Arial" w:hAnsi="Arial" w:cs="Arial"/>
                <w:sz w:val="20"/>
                <w:szCs w:val="20"/>
              </w:rPr>
              <w:t xml:space="preserve">     </w:t>
            </w:r>
            <w:r w:rsidRPr="00F47256">
              <w:rPr>
                <w:rFonts w:ascii="Arial" w:hAnsi="Arial" w:cs="Arial"/>
                <w:b/>
                <w:sz w:val="20"/>
                <w:szCs w:val="20"/>
              </w:rPr>
              <w:t xml:space="preserve">Yes </w:t>
            </w:r>
            <w:sdt>
              <w:sdtPr>
                <w:rPr>
                  <w:rFonts w:ascii="Arial" w:hAnsi="Arial" w:cs="Arial"/>
                  <w:b/>
                  <w:sz w:val="20"/>
                  <w:szCs w:val="20"/>
                </w:rPr>
                <w:id w:val="-627239947"/>
                <w14:checkbox>
                  <w14:checked w14:val="1"/>
                  <w14:checkedState w14:val="2612" w14:font="MS Gothic"/>
                  <w14:uncheckedState w14:val="2610" w14:font="MS Gothic"/>
                </w14:checkbox>
              </w:sdtPr>
              <w:sdtEndPr/>
              <w:sdtContent>
                <w:r>
                  <w:rPr>
                    <w:rFonts w:ascii="MS Gothic" w:eastAsia="MS Gothic" w:hAnsi="MS Gothic" w:cs="Arial" w:hint="eastAsia"/>
                    <w:b/>
                    <w:sz w:val="20"/>
                    <w:szCs w:val="20"/>
                  </w:rPr>
                  <w:t>☒</w:t>
                </w:r>
              </w:sdtContent>
            </w:sdt>
            <w:r w:rsidRPr="00F47256">
              <w:rPr>
                <w:rFonts w:ascii="Arial" w:hAnsi="Arial" w:cs="Arial"/>
                <w:b/>
                <w:sz w:val="20"/>
                <w:szCs w:val="20"/>
              </w:rPr>
              <w:t xml:space="preserve">  No </w:t>
            </w:r>
            <w:sdt>
              <w:sdtPr>
                <w:rPr>
                  <w:rFonts w:ascii="Arial" w:hAnsi="Arial" w:cs="Arial"/>
                  <w:b/>
                  <w:sz w:val="20"/>
                  <w:szCs w:val="20"/>
                </w:rPr>
                <w:id w:val="2032837469"/>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rPr>
                  <w:t>☐</w:t>
                </w:r>
              </w:sdtContent>
            </w:sdt>
          </w:p>
        </w:tc>
      </w:tr>
      <w:tr w:rsidR="00FD736A" w:rsidRPr="00F47256" w14:paraId="6DFDD58E" w14:textId="77777777" w:rsidTr="00E31510">
        <w:trPr>
          <w:trHeight w:val="561"/>
        </w:trPr>
        <w:tc>
          <w:tcPr>
            <w:tcW w:w="1276" w:type="dxa"/>
            <w:tcBorders>
              <w:left w:val="single" w:sz="12" w:space="0" w:color="auto"/>
              <w:bottom w:val="single" w:sz="12" w:space="0" w:color="auto"/>
            </w:tcBorders>
            <w:shd w:val="clear" w:color="auto" w:fill="D9D9D9" w:themeFill="background1" w:themeFillShade="D9"/>
          </w:tcPr>
          <w:p w14:paraId="3E6484DC" w14:textId="4229CFBE" w:rsidR="00FD736A" w:rsidRPr="00396515" w:rsidRDefault="00FD736A" w:rsidP="00FD736A">
            <w:pPr>
              <w:spacing w:before="60" w:after="60"/>
              <w:rPr>
                <w:rFonts w:ascii="Arial" w:hAnsi="Arial" w:cs="Arial"/>
                <w:sz w:val="20"/>
                <w:szCs w:val="20"/>
              </w:rPr>
            </w:pPr>
            <w:r w:rsidRPr="00396515">
              <w:rPr>
                <w:rFonts w:ascii="Arial" w:hAnsi="Arial" w:cs="Arial"/>
                <w:sz w:val="20"/>
                <w:szCs w:val="20"/>
              </w:rPr>
              <w:t>DBS Check Required</w:t>
            </w:r>
          </w:p>
        </w:tc>
        <w:tc>
          <w:tcPr>
            <w:tcW w:w="9526" w:type="dxa"/>
            <w:gridSpan w:val="3"/>
            <w:tcBorders>
              <w:bottom w:val="single" w:sz="12" w:space="0" w:color="auto"/>
            </w:tcBorders>
          </w:tcPr>
          <w:p w14:paraId="43FE6355" w14:textId="0FC61139" w:rsidR="00FD736A" w:rsidRPr="00F47256" w:rsidRDefault="00FD736A" w:rsidP="00FD736A">
            <w:pPr>
              <w:spacing w:before="60" w:after="60"/>
              <w:rPr>
                <w:rFonts w:ascii="Arial" w:hAnsi="Arial" w:cs="Arial"/>
                <w:b/>
                <w:sz w:val="20"/>
                <w:szCs w:val="20"/>
              </w:rPr>
            </w:pPr>
            <w:r w:rsidRPr="00F47256">
              <w:rPr>
                <w:rFonts w:ascii="Arial" w:hAnsi="Arial" w:cs="Arial"/>
                <w:sz w:val="20"/>
                <w:szCs w:val="20"/>
              </w:rPr>
              <w:t xml:space="preserve">     </w:t>
            </w:r>
            <w:r w:rsidRPr="00F47256">
              <w:rPr>
                <w:rFonts w:ascii="Arial" w:hAnsi="Arial" w:cs="Arial"/>
                <w:b/>
                <w:sz w:val="20"/>
                <w:szCs w:val="20"/>
              </w:rPr>
              <w:t xml:space="preserve">Yes </w:t>
            </w:r>
            <w:sdt>
              <w:sdtPr>
                <w:rPr>
                  <w:rFonts w:ascii="Arial" w:hAnsi="Arial" w:cs="Arial"/>
                  <w:b/>
                  <w:sz w:val="20"/>
                  <w:szCs w:val="20"/>
                </w:rPr>
                <w:id w:val="-1003277671"/>
                <w14:checkbox>
                  <w14:checked w14:val="1"/>
                  <w14:checkedState w14:val="2612" w14:font="MS Gothic"/>
                  <w14:uncheckedState w14:val="2610" w14:font="MS Gothic"/>
                </w14:checkbox>
              </w:sdtPr>
              <w:sdtEndPr/>
              <w:sdtContent>
                <w:r>
                  <w:rPr>
                    <w:rFonts w:ascii="MS Gothic" w:eastAsia="MS Gothic" w:hAnsi="MS Gothic" w:cs="Arial" w:hint="eastAsia"/>
                    <w:b/>
                    <w:sz w:val="20"/>
                    <w:szCs w:val="20"/>
                  </w:rPr>
                  <w:t>☒</w:t>
                </w:r>
              </w:sdtContent>
            </w:sdt>
            <w:r w:rsidRPr="00F47256">
              <w:rPr>
                <w:rFonts w:ascii="Arial" w:hAnsi="Arial" w:cs="Arial"/>
                <w:b/>
                <w:sz w:val="20"/>
                <w:szCs w:val="20"/>
              </w:rPr>
              <w:t xml:space="preserve">  No </w:t>
            </w:r>
            <w:sdt>
              <w:sdtPr>
                <w:rPr>
                  <w:rFonts w:ascii="Arial" w:hAnsi="Arial" w:cs="Arial"/>
                  <w:b/>
                  <w:sz w:val="20"/>
                  <w:szCs w:val="20"/>
                </w:rPr>
                <w:id w:val="1499845512"/>
                <w14:checkbox>
                  <w14:checked w14:val="0"/>
                  <w14:checkedState w14:val="2612" w14:font="MS Gothic"/>
                  <w14:uncheckedState w14:val="2610" w14:font="MS Gothic"/>
                </w14:checkbox>
              </w:sdtPr>
              <w:sdtEndPr/>
              <w:sdtContent>
                <w:r w:rsidRPr="00F47256">
                  <w:rPr>
                    <w:rFonts w:ascii="MS Gothic" w:eastAsia="MS Gothic" w:hAnsi="MS Gothic" w:cs="Arial" w:hint="eastAsia"/>
                    <w:b/>
                    <w:sz w:val="20"/>
                    <w:szCs w:val="20"/>
                  </w:rPr>
                  <w:t>☐</w:t>
                </w:r>
              </w:sdtContent>
            </w:sdt>
            <w:r w:rsidRPr="00F47256">
              <w:rPr>
                <w:rFonts w:ascii="Arial" w:hAnsi="Arial" w:cs="Arial"/>
                <w:b/>
                <w:sz w:val="20"/>
                <w:szCs w:val="20"/>
              </w:rPr>
              <w:t xml:space="preserve"> </w:t>
            </w:r>
            <w:r>
              <w:rPr>
                <w:rFonts w:ascii="Arial" w:hAnsi="Arial" w:cs="Arial"/>
                <w:b/>
                <w:sz w:val="20"/>
                <w:szCs w:val="20"/>
              </w:rPr>
              <w:t xml:space="preserve">      </w:t>
            </w:r>
            <w:r>
              <w:rPr>
                <w:rFonts w:ascii="Arial" w:hAnsi="Arial" w:cs="Arial"/>
                <w:b/>
                <w:sz w:val="20"/>
                <w:szCs w:val="20"/>
              </w:rPr>
              <w:br/>
            </w:r>
            <w:r>
              <w:rPr>
                <w:rFonts w:ascii="Arial" w:hAnsi="Arial" w:cs="Arial"/>
                <w:b/>
                <w:sz w:val="20"/>
                <w:szCs w:val="20"/>
              </w:rPr>
              <w:br/>
              <w:t xml:space="preserve">      </w:t>
            </w:r>
            <w:r w:rsidRPr="00F47256">
              <w:rPr>
                <w:rFonts w:ascii="Arial" w:hAnsi="Arial" w:cs="Arial"/>
                <w:b/>
                <w:sz w:val="20"/>
                <w:szCs w:val="20"/>
              </w:rPr>
              <w:t>If Yes for DBS check, which level is needed?</w:t>
            </w:r>
            <w:r>
              <w:rPr>
                <w:rFonts w:ascii="Arial" w:hAnsi="Arial" w:cs="Arial"/>
                <w:b/>
                <w:sz w:val="20"/>
                <w:szCs w:val="20"/>
              </w:rPr>
              <w:t xml:space="preserve"> </w:t>
            </w:r>
            <w:r>
              <w:rPr>
                <w:rFonts w:ascii="Arial" w:hAnsi="Arial" w:cs="Arial"/>
                <w:b/>
                <w:color w:val="FF0000"/>
                <w:sz w:val="20"/>
                <w:szCs w:val="20"/>
              </w:rPr>
              <w:t xml:space="preserve">Enhanced </w:t>
            </w:r>
          </w:p>
        </w:tc>
        <w:tc>
          <w:tcPr>
            <w:tcW w:w="2665" w:type="dxa"/>
            <w:gridSpan w:val="2"/>
            <w:tcBorders>
              <w:bottom w:val="single" w:sz="12" w:space="0" w:color="auto"/>
            </w:tcBorders>
            <w:shd w:val="clear" w:color="auto" w:fill="D9D9D9" w:themeFill="background1" w:themeFillShade="D9"/>
          </w:tcPr>
          <w:p w14:paraId="11358F4B" w14:textId="50E4B93B" w:rsidR="00FD736A" w:rsidRPr="00396515" w:rsidRDefault="00FD736A" w:rsidP="00FD736A">
            <w:pPr>
              <w:spacing w:before="60" w:after="60"/>
              <w:rPr>
                <w:rFonts w:ascii="Arial" w:hAnsi="Arial" w:cs="Arial"/>
                <w:sz w:val="20"/>
                <w:szCs w:val="20"/>
              </w:rPr>
            </w:pPr>
            <w:r w:rsidRPr="00396515">
              <w:rPr>
                <w:rFonts w:ascii="Arial" w:hAnsi="Arial" w:cs="Arial"/>
                <w:sz w:val="20"/>
                <w:szCs w:val="20"/>
              </w:rPr>
              <w:t>Driving Licence</w:t>
            </w:r>
            <w:r w:rsidRPr="00396515">
              <w:rPr>
                <w:rFonts w:ascii="Arial" w:hAnsi="Arial" w:cs="Arial"/>
                <w:sz w:val="20"/>
                <w:szCs w:val="20"/>
              </w:rPr>
              <w:br/>
            </w:r>
            <w:r w:rsidRPr="00396515">
              <w:rPr>
                <w:rFonts w:ascii="Arial" w:hAnsi="Arial" w:cs="Arial"/>
                <w:sz w:val="20"/>
                <w:szCs w:val="20"/>
              </w:rPr>
              <w:br/>
              <w:t>Insurance check required</w:t>
            </w:r>
          </w:p>
        </w:tc>
        <w:tc>
          <w:tcPr>
            <w:tcW w:w="1842" w:type="dxa"/>
            <w:tcBorders>
              <w:bottom w:val="single" w:sz="12" w:space="0" w:color="auto"/>
              <w:right w:val="single" w:sz="12" w:space="0" w:color="auto"/>
            </w:tcBorders>
          </w:tcPr>
          <w:p w14:paraId="71D0B006" w14:textId="7AD5EC0C" w:rsidR="00FD736A" w:rsidRPr="00F47256" w:rsidRDefault="00FD736A" w:rsidP="00FD736A">
            <w:pPr>
              <w:spacing w:before="60" w:after="60"/>
              <w:rPr>
                <w:rFonts w:ascii="Arial" w:hAnsi="Arial" w:cs="Arial"/>
                <w:b/>
                <w:sz w:val="20"/>
                <w:szCs w:val="20"/>
              </w:rPr>
            </w:pPr>
            <w:r w:rsidRPr="00F47256">
              <w:rPr>
                <w:rFonts w:ascii="Arial" w:hAnsi="Arial" w:cs="Arial"/>
                <w:b/>
                <w:sz w:val="20"/>
                <w:szCs w:val="20"/>
              </w:rPr>
              <w:t xml:space="preserve">     Yes </w:t>
            </w:r>
            <w:sdt>
              <w:sdtPr>
                <w:rPr>
                  <w:rFonts w:ascii="Arial" w:hAnsi="Arial" w:cs="Arial"/>
                  <w:b/>
                  <w:sz w:val="20"/>
                  <w:szCs w:val="20"/>
                </w:rPr>
                <w:id w:val="130067733"/>
                <w14:checkbox>
                  <w14:checked w14:val="0"/>
                  <w14:checkedState w14:val="2612" w14:font="MS Gothic"/>
                  <w14:uncheckedState w14:val="2610" w14:font="MS Gothic"/>
                </w14:checkbox>
              </w:sdtPr>
              <w:sdtEndPr/>
              <w:sdtContent>
                <w:r w:rsidRPr="00F47256">
                  <w:rPr>
                    <w:rFonts w:ascii="MS Gothic" w:eastAsia="MS Gothic" w:hAnsi="MS Gothic" w:cs="Arial" w:hint="eastAsia"/>
                    <w:b/>
                    <w:sz w:val="20"/>
                    <w:szCs w:val="20"/>
                  </w:rPr>
                  <w:t>☐</w:t>
                </w:r>
              </w:sdtContent>
            </w:sdt>
            <w:r w:rsidRPr="00F47256">
              <w:rPr>
                <w:rFonts w:ascii="Arial" w:hAnsi="Arial" w:cs="Arial"/>
                <w:b/>
                <w:sz w:val="20"/>
                <w:szCs w:val="20"/>
              </w:rPr>
              <w:t xml:space="preserve">  No </w:t>
            </w:r>
            <w:sdt>
              <w:sdtPr>
                <w:rPr>
                  <w:rFonts w:ascii="Arial" w:hAnsi="Arial" w:cs="Arial"/>
                  <w:b/>
                  <w:sz w:val="20"/>
                  <w:szCs w:val="20"/>
                </w:rPr>
                <w:id w:val="-449700346"/>
                <w14:checkbox>
                  <w14:checked w14:val="1"/>
                  <w14:checkedState w14:val="2612" w14:font="MS Gothic"/>
                  <w14:uncheckedState w14:val="2610" w14:font="MS Gothic"/>
                </w14:checkbox>
              </w:sdtPr>
              <w:sdtEndPr/>
              <w:sdtContent>
                <w:r>
                  <w:rPr>
                    <w:rFonts w:ascii="MS Gothic" w:eastAsia="MS Gothic" w:hAnsi="MS Gothic" w:cs="Arial" w:hint="eastAsia"/>
                    <w:b/>
                    <w:sz w:val="20"/>
                    <w:szCs w:val="20"/>
                  </w:rPr>
                  <w:t>☒</w:t>
                </w:r>
              </w:sdtContent>
            </w:sdt>
            <w:r w:rsidRPr="00F47256">
              <w:rPr>
                <w:rFonts w:ascii="Arial" w:hAnsi="Arial" w:cs="Arial"/>
                <w:b/>
                <w:sz w:val="20"/>
                <w:szCs w:val="20"/>
              </w:rPr>
              <w:t xml:space="preserve">   </w:t>
            </w:r>
            <w:r w:rsidRPr="00F47256">
              <w:rPr>
                <w:rFonts w:ascii="Arial" w:hAnsi="Arial" w:cs="Arial"/>
                <w:b/>
                <w:sz w:val="20"/>
                <w:szCs w:val="20"/>
              </w:rPr>
              <w:br/>
              <w:t xml:space="preserve">  </w:t>
            </w:r>
            <w:r w:rsidRPr="00F47256">
              <w:rPr>
                <w:rFonts w:ascii="Arial" w:hAnsi="Arial" w:cs="Arial"/>
                <w:b/>
                <w:sz w:val="20"/>
                <w:szCs w:val="20"/>
              </w:rPr>
              <w:br/>
              <w:t xml:space="preserve">     Yes </w:t>
            </w:r>
            <w:sdt>
              <w:sdtPr>
                <w:rPr>
                  <w:rFonts w:ascii="Arial" w:hAnsi="Arial" w:cs="Arial"/>
                  <w:b/>
                  <w:sz w:val="20"/>
                  <w:szCs w:val="20"/>
                </w:rPr>
                <w:id w:val="1056514484"/>
                <w14:checkbox>
                  <w14:checked w14:val="0"/>
                  <w14:checkedState w14:val="2612" w14:font="MS Gothic"/>
                  <w14:uncheckedState w14:val="2610" w14:font="MS Gothic"/>
                </w14:checkbox>
              </w:sdtPr>
              <w:sdtEndPr/>
              <w:sdtContent>
                <w:r w:rsidRPr="00F47256">
                  <w:rPr>
                    <w:rFonts w:ascii="MS Gothic" w:eastAsia="MS Gothic" w:hAnsi="MS Gothic" w:cs="Arial" w:hint="eastAsia"/>
                    <w:b/>
                    <w:sz w:val="20"/>
                    <w:szCs w:val="20"/>
                  </w:rPr>
                  <w:t>☐</w:t>
                </w:r>
              </w:sdtContent>
            </w:sdt>
            <w:r w:rsidRPr="00F47256">
              <w:rPr>
                <w:rFonts w:ascii="Arial" w:hAnsi="Arial" w:cs="Arial"/>
                <w:b/>
                <w:sz w:val="20"/>
                <w:szCs w:val="20"/>
              </w:rPr>
              <w:t xml:space="preserve">  No </w:t>
            </w:r>
            <w:sdt>
              <w:sdtPr>
                <w:rPr>
                  <w:rFonts w:ascii="Arial" w:hAnsi="Arial" w:cs="Arial"/>
                  <w:b/>
                  <w:sz w:val="20"/>
                  <w:szCs w:val="20"/>
                </w:rPr>
                <w:id w:val="1147629580"/>
                <w14:checkbox>
                  <w14:checked w14:val="1"/>
                  <w14:checkedState w14:val="2612" w14:font="MS Gothic"/>
                  <w14:uncheckedState w14:val="2610" w14:font="MS Gothic"/>
                </w14:checkbox>
              </w:sdtPr>
              <w:sdtEndPr/>
              <w:sdtContent>
                <w:r>
                  <w:rPr>
                    <w:rFonts w:ascii="MS Gothic" w:eastAsia="MS Gothic" w:hAnsi="MS Gothic" w:cs="Arial" w:hint="eastAsia"/>
                    <w:b/>
                    <w:sz w:val="20"/>
                    <w:szCs w:val="20"/>
                  </w:rPr>
                  <w:t>☒</w:t>
                </w:r>
              </w:sdtContent>
            </w:sdt>
          </w:p>
        </w:tc>
      </w:tr>
      <w:tr w:rsidR="00FD736A" w:rsidRPr="00F47256" w14:paraId="303ADBC8" w14:textId="77777777" w:rsidTr="00436BEE">
        <w:tblPrEx>
          <w:tblBorders>
            <w:top w:val="single" w:sz="12" w:space="0" w:color="auto"/>
            <w:left w:val="single" w:sz="12" w:space="0" w:color="auto"/>
            <w:bottom w:val="single" w:sz="12" w:space="0" w:color="auto"/>
            <w:right w:val="single" w:sz="12" w:space="0" w:color="auto"/>
          </w:tblBorders>
        </w:tblPrEx>
        <w:trPr>
          <w:trHeight w:val="1570"/>
        </w:trPr>
        <w:tc>
          <w:tcPr>
            <w:tcW w:w="15309" w:type="dxa"/>
            <w:gridSpan w:val="7"/>
            <w:tcBorders>
              <w:top w:val="single" w:sz="12" w:space="0" w:color="auto"/>
              <w:bottom w:val="single" w:sz="12" w:space="0" w:color="auto"/>
            </w:tcBorders>
          </w:tcPr>
          <w:p w14:paraId="39DB6191" w14:textId="77777777" w:rsidR="00FD736A" w:rsidRDefault="00FD736A" w:rsidP="00FD736A">
            <w:pPr>
              <w:spacing w:before="60" w:after="60"/>
              <w:ind w:left="164"/>
              <w:rPr>
                <w:rFonts w:ascii="Arial" w:hAnsi="Arial" w:cs="Arial"/>
                <w:b/>
                <w:sz w:val="20"/>
                <w:szCs w:val="20"/>
              </w:rPr>
            </w:pPr>
            <w:r w:rsidRPr="00975A7A">
              <w:rPr>
                <w:rFonts w:ascii="Arial" w:hAnsi="Arial" w:cs="Arial"/>
                <w:b/>
                <w:noProof/>
                <w:sz w:val="20"/>
                <w:szCs w:val="20"/>
                <w:lang w:eastAsia="en-GB"/>
              </w:rPr>
              <mc:AlternateContent>
                <mc:Choice Requires="wps">
                  <w:drawing>
                    <wp:anchor distT="45720" distB="45720" distL="182880" distR="182880" simplePos="0" relativeHeight="251661312" behindDoc="0" locked="0" layoutInCell="1" allowOverlap="0" wp14:anchorId="5D0E54E8" wp14:editId="56856C5E">
                      <wp:simplePos x="0" y="0"/>
                      <wp:positionH relativeFrom="column">
                        <wp:posOffset>-17780</wp:posOffset>
                      </wp:positionH>
                      <wp:positionV relativeFrom="page">
                        <wp:posOffset>20955</wp:posOffset>
                      </wp:positionV>
                      <wp:extent cx="9658350" cy="958850"/>
                      <wp:effectExtent l="38100" t="38100" r="38100" b="31750"/>
                      <wp:wrapNone/>
                      <wp:docPr id="2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8350" cy="958850"/>
                              </a:xfrm>
                              <a:prstGeom prst="rect">
                                <a:avLst/>
                              </a:prstGeom>
                              <a:solidFill>
                                <a:schemeClr val="accent1">
                                  <a:lumMod val="75000"/>
                                </a:schemeClr>
                              </a:solidFill>
                              <a:ln w="76200" cmpd="dbl">
                                <a:solidFill>
                                  <a:schemeClr val="tx2"/>
                                </a:solidFill>
                                <a:miter lim="800000"/>
                                <a:headEnd/>
                                <a:tailEnd/>
                              </a:ln>
                            </wps:spPr>
                            <wps:txbx>
                              <w:txbxContent>
                                <w:p w14:paraId="70797464" w14:textId="3FA29E63" w:rsidR="004513AC" w:rsidRPr="004513AC" w:rsidRDefault="004513AC" w:rsidP="004513AC">
                                  <w:pPr>
                                    <w:spacing w:after="160" w:line="259" w:lineRule="auto"/>
                                    <w:jc w:val="center"/>
                                    <w:rPr>
                                      <w:rFonts w:cstheme="minorHAnsi"/>
                                      <w:i/>
                                      <w:color w:val="FFFFFF" w:themeColor="background1"/>
                                    </w:rPr>
                                  </w:pPr>
                                  <w:r w:rsidRPr="004513AC">
                                    <w:rPr>
                                      <w:rFonts w:cstheme="minorHAnsi"/>
                                      <w:i/>
                                      <w:color w:val="FFFFFF" w:themeColor="background1"/>
                                    </w:rPr>
                                    <w:t>The nature of this role means that the post holder may come in to contact with vulnerable adults. To meet our commitment to providing safe, high quality services to our customers we will complete a</w:t>
                                  </w:r>
                                  <w:r w:rsidR="00FC092F">
                                    <w:rPr>
                                      <w:rFonts w:cstheme="minorHAnsi"/>
                                      <w:i/>
                                      <w:color w:val="FFFFFF" w:themeColor="background1"/>
                                    </w:rPr>
                                    <w:t>n enhanced</w:t>
                                  </w:r>
                                  <w:bookmarkStart w:id="0" w:name="_GoBack"/>
                                  <w:bookmarkEnd w:id="0"/>
                                  <w:r w:rsidRPr="004513AC">
                                    <w:rPr>
                                      <w:rFonts w:cstheme="minorHAnsi"/>
                                      <w:i/>
                                      <w:color w:val="FFFFFF" w:themeColor="background1"/>
                                    </w:rPr>
                                    <w:t xml:space="preserve"> check with the Disclosure and Barring Service once an offer of employment is made. A new check will be completed every three years.</w:t>
                                  </w:r>
                                </w:p>
                                <w:p w14:paraId="5E4148A0" w14:textId="069A81FD" w:rsidR="00FD736A" w:rsidRPr="00975A7A" w:rsidRDefault="00FD736A" w:rsidP="00FD736A">
                                  <w:pPr>
                                    <w:spacing w:after="0"/>
                                    <w:jc w:val="center"/>
                                    <w:rPr>
                                      <w:rFonts w:ascii="Arial" w:hAnsi="Arial" w:cs="Arial"/>
                                      <w:i/>
                                      <w:iCs/>
                                      <w:color w:val="FFFFFF" w:themeColor="background1"/>
                                      <w:sz w:val="24"/>
                                      <w:szCs w:val="24"/>
                                    </w:rPr>
                                  </w:pPr>
                                  <w:r>
                                    <w:rPr>
                                      <w:rFonts w:ascii="Arial" w:hAnsi="Arial" w:cs="Arial"/>
                                      <w:i/>
                                      <w:iCs/>
                                      <w:color w:val="FFFFFF" w:themeColor="background1"/>
                                      <w:sz w:val="20"/>
                                      <w:szCs w:val="20"/>
                                    </w:rPr>
                                    <w:t>is made. A new check will be completed every three years.</w:t>
                                  </w:r>
                                </w:p>
                                <w:p w14:paraId="72AB1D96" w14:textId="337302DB" w:rsidR="00FD736A" w:rsidRPr="00B35A42" w:rsidRDefault="00FD736A" w:rsidP="00867816">
                                  <w:pPr>
                                    <w:spacing w:after="0"/>
                                    <w:jc w:val="center"/>
                                    <w:rPr>
                                      <w:rFonts w:ascii="Arial" w:hAnsi="Arial" w:cs="Arial"/>
                                      <w:i/>
                                      <w:iCs/>
                                      <w:color w:val="FFFFFF" w:themeColor="background1"/>
                                      <w:sz w:val="24"/>
                                      <w:szCs w:val="24"/>
                                    </w:rPr>
                                  </w:pPr>
                                </w:p>
                              </w:txbxContent>
                            </wps:txbx>
                            <wps:bodyPr rot="0" vert="horz" wrap="square" lIns="182880" tIns="182880" rIns="182880" bIns="18288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D0E54E8" id="Rectangle 4" o:spid="_x0000_s1026" style="position:absolute;left:0;text-align:left;margin-left:-1.4pt;margin-top:1.65pt;width:760.5pt;height:75.5pt;z-index:251661312;visibility:visible;mso-wrap-style:square;mso-width-percent:0;mso-height-percent:0;mso-wrap-distance-left:14.4pt;mso-wrap-distance-top:3.6pt;mso-wrap-distance-right:14.4pt;mso-wrap-distance-bottom:3.6pt;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" o:allowoverlap="f" fillcolor="#365f91 [2404]" strokecolor="#1f497d [3215]" strokeweight="6pt">
                      <v:stroke linestyle="thinThin"/>
                      <v:textbox inset="14.4pt,14.4pt,14.4pt,14.4pt">
                        <w:txbxContent>
                          <w:p w14:paraId="70797464" w14:textId="3FA29E63" w:rsidR="004513AC" w:rsidRPr="004513AC" w:rsidRDefault="004513AC" w:rsidP="004513AC">
                            <w:pPr>
                              <w:spacing w:after="160" w:line="259" w:lineRule="auto"/>
                              <w:jc w:val="center"/>
                              <w:rPr>
                                <w:rFonts w:cstheme="minorHAnsi"/>
                                <w:i/>
                                <w:color w:val="FFFFFF" w:themeColor="background1"/>
                              </w:rPr>
                            </w:pPr>
                            <w:r w:rsidRPr="004513AC">
                              <w:rPr>
                                <w:rFonts w:cstheme="minorHAnsi"/>
                                <w:i/>
                                <w:color w:val="FFFFFF" w:themeColor="background1"/>
                              </w:rPr>
                              <w:t>The nature of this role means that the post holder may come in to contact with vulnerable adults. To meet our commitment to providing safe, high quality services to our customers we will complete a</w:t>
                            </w:r>
                            <w:r w:rsidR="00FC092F">
                              <w:rPr>
                                <w:rFonts w:cstheme="minorHAnsi"/>
                                <w:i/>
                                <w:color w:val="FFFFFF" w:themeColor="background1"/>
                              </w:rPr>
                              <w:t>n enhanced</w:t>
                            </w:r>
                            <w:bookmarkStart w:id="1" w:name="_GoBack"/>
                            <w:bookmarkEnd w:id="1"/>
                            <w:r w:rsidRPr="004513AC">
                              <w:rPr>
                                <w:rFonts w:cstheme="minorHAnsi"/>
                                <w:i/>
                                <w:color w:val="FFFFFF" w:themeColor="background1"/>
                              </w:rPr>
                              <w:t xml:space="preserve"> check with the Disclosure and Barring Service once an offer of employment is made. A new check will be completed every three years.</w:t>
                            </w:r>
                          </w:p>
                          <w:p w14:paraId="5E4148A0" w14:textId="069A81FD" w:rsidR="00FD736A" w:rsidRPr="00975A7A" w:rsidRDefault="00FD736A" w:rsidP="00FD736A">
                            <w:pPr>
                              <w:spacing w:after="0"/>
                              <w:jc w:val="center"/>
                              <w:rPr>
                                <w:rFonts w:ascii="Arial" w:hAnsi="Arial" w:cs="Arial"/>
                                <w:i/>
                                <w:iCs/>
                                <w:color w:val="FFFFFF" w:themeColor="background1"/>
                                <w:sz w:val="24"/>
                                <w:szCs w:val="24"/>
                              </w:rPr>
                            </w:pPr>
                            <w:r>
                              <w:rPr>
                                <w:rFonts w:ascii="Arial" w:hAnsi="Arial" w:cs="Arial"/>
                                <w:i/>
                                <w:iCs/>
                                <w:color w:val="FFFFFF" w:themeColor="background1"/>
                                <w:sz w:val="20"/>
                                <w:szCs w:val="20"/>
                              </w:rPr>
                              <w:t>is made. A new check will be completed every three years.</w:t>
                            </w:r>
                          </w:p>
                          <w:p w14:paraId="72AB1D96" w14:textId="337302DB" w:rsidR="00FD736A" w:rsidRPr="00B35A42" w:rsidRDefault="00FD736A" w:rsidP="00867816">
                            <w:pPr>
                              <w:spacing w:after="0"/>
                              <w:jc w:val="center"/>
                              <w:rPr>
                                <w:rFonts w:ascii="Arial" w:hAnsi="Arial" w:cs="Arial"/>
                                <w:i/>
                                <w:iCs/>
                                <w:color w:val="FFFFFF" w:themeColor="background1"/>
                                <w:sz w:val="24"/>
                                <w:szCs w:val="24"/>
                              </w:rPr>
                            </w:pPr>
                          </w:p>
                        </w:txbxContent>
                      </v:textbox>
                      <w10:wrap anchory="page"/>
                    </v:rect>
                  </w:pict>
                </mc:Fallback>
              </mc:AlternateContent>
            </w:r>
          </w:p>
        </w:tc>
      </w:tr>
      <w:tr w:rsidR="00FD736A" w:rsidRPr="00F47256" w14:paraId="2EE4E475" w14:textId="77777777" w:rsidTr="00436BEE">
        <w:trPr>
          <w:trHeight w:val="1750"/>
        </w:trPr>
        <w:tc>
          <w:tcPr>
            <w:tcW w:w="15309" w:type="dxa"/>
            <w:gridSpan w:val="7"/>
            <w:tcBorders>
              <w:top w:val="single" w:sz="12" w:space="0" w:color="auto"/>
              <w:left w:val="single" w:sz="12" w:space="0" w:color="auto"/>
              <w:bottom w:val="single" w:sz="12" w:space="0" w:color="auto"/>
              <w:right w:val="single" w:sz="12" w:space="0" w:color="auto"/>
            </w:tcBorders>
          </w:tcPr>
          <w:p w14:paraId="23C84A5A" w14:textId="16AFB5A7" w:rsidR="00FD736A" w:rsidRPr="004C4DBB" w:rsidRDefault="00FD736A" w:rsidP="00FD736A">
            <w:pPr>
              <w:rPr>
                <w:rFonts w:cstheme="minorHAnsi"/>
                <w:b/>
                <w:sz w:val="20"/>
              </w:rPr>
            </w:pPr>
            <w:r>
              <w:rPr>
                <w:rFonts w:ascii="Arial" w:hAnsi="Arial" w:cs="Arial"/>
                <w:b/>
                <w:sz w:val="20"/>
                <w:szCs w:val="20"/>
              </w:rPr>
              <w:br/>
              <w:t xml:space="preserve">Overall </w:t>
            </w:r>
            <w:r w:rsidRPr="00F47256">
              <w:rPr>
                <w:rFonts w:ascii="Arial" w:hAnsi="Arial" w:cs="Arial"/>
                <w:b/>
                <w:sz w:val="20"/>
                <w:szCs w:val="20"/>
              </w:rPr>
              <w:t xml:space="preserve">Responsibility: </w:t>
            </w:r>
            <w:r>
              <w:rPr>
                <w:rFonts w:ascii="Arial" w:hAnsi="Arial" w:cs="Arial"/>
                <w:b/>
                <w:sz w:val="20"/>
                <w:szCs w:val="20"/>
              </w:rPr>
              <w:br/>
            </w:r>
          </w:p>
          <w:p w14:paraId="038F742D" w14:textId="6F47F3A6" w:rsidR="00FD736A" w:rsidRDefault="00FD736A" w:rsidP="00FD736A">
            <w:pPr>
              <w:rPr>
                <w:rFonts w:cstheme="minorHAnsi"/>
                <w:color w:val="000000"/>
                <w:lang w:eastAsia="en-GB"/>
              </w:rPr>
            </w:pPr>
            <w:r>
              <w:rPr>
                <w:rFonts w:cstheme="minorHAnsi"/>
                <w:color w:val="000000"/>
                <w:lang w:eastAsia="en-GB"/>
              </w:rPr>
              <w:t xml:space="preserve">A one year FTC following the fire. The primary contact for all housing issues and tenure related activities across The Hamptons    </w:t>
            </w:r>
          </w:p>
          <w:p w14:paraId="7A15BC47" w14:textId="01528E14" w:rsidR="00FD736A" w:rsidRPr="00F47256" w:rsidRDefault="00FD736A" w:rsidP="00FD736A">
            <w:pPr>
              <w:rPr>
                <w:rFonts w:ascii="Arial" w:hAnsi="Arial" w:cs="Arial"/>
                <w:sz w:val="20"/>
                <w:szCs w:val="20"/>
              </w:rPr>
            </w:pPr>
            <w:r>
              <w:rPr>
                <w:rFonts w:cstheme="minorHAnsi"/>
                <w:color w:val="000000"/>
                <w:lang w:eastAsia="en-GB"/>
              </w:rPr>
              <w:t xml:space="preserve"> </w:t>
            </w:r>
          </w:p>
        </w:tc>
      </w:tr>
      <w:tr w:rsidR="00FD736A" w:rsidRPr="00F47256" w14:paraId="60AC6BCC" w14:textId="77777777" w:rsidTr="00E31510">
        <w:tc>
          <w:tcPr>
            <w:tcW w:w="15309" w:type="dxa"/>
            <w:gridSpan w:val="7"/>
            <w:tcBorders>
              <w:top w:val="single" w:sz="12" w:space="0" w:color="auto"/>
              <w:left w:val="single" w:sz="12" w:space="0" w:color="auto"/>
              <w:bottom w:val="single" w:sz="12" w:space="0" w:color="auto"/>
              <w:right w:val="single" w:sz="12" w:space="0" w:color="auto"/>
            </w:tcBorders>
            <w:shd w:val="clear" w:color="auto" w:fill="C6D9F1" w:themeFill="text2" w:themeFillTint="33"/>
          </w:tcPr>
          <w:p w14:paraId="1E1D2F4D" w14:textId="77777777" w:rsidR="00FD736A" w:rsidRPr="00F47256" w:rsidRDefault="00FD736A" w:rsidP="00FD736A">
            <w:pPr>
              <w:spacing w:line="260" w:lineRule="atLeast"/>
              <w:rPr>
                <w:rFonts w:ascii="Arial" w:hAnsi="Arial" w:cs="Arial"/>
                <w:b/>
                <w:sz w:val="20"/>
                <w:szCs w:val="20"/>
              </w:rPr>
            </w:pPr>
            <w:r w:rsidRPr="00F47256">
              <w:rPr>
                <w:rFonts w:ascii="Arial" w:hAnsi="Arial" w:cs="Arial"/>
                <w:b/>
                <w:sz w:val="20"/>
                <w:szCs w:val="20"/>
              </w:rPr>
              <w:t>Key Responsibilities and Outcomes</w:t>
            </w:r>
          </w:p>
        </w:tc>
      </w:tr>
      <w:tr w:rsidR="00FD736A" w:rsidRPr="00F47256" w14:paraId="173D66A7" w14:textId="77777777" w:rsidTr="00E31510">
        <w:tc>
          <w:tcPr>
            <w:tcW w:w="15309" w:type="dxa"/>
            <w:gridSpan w:val="7"/>
            <w:tcBorders>
              <w:top w:val="single" w:sz="12" w:space="0" w:color="auto"/>
              <w:left w:val="single" w:sz="12" w:space="0" w:color="auto"/>
              <w:bottom w:val="single" w:sz="12" w:space="0" w:color="auto"/>
              <w:right w:val="single" w:sz="12" w:space="0" w:color="auto"/>
            </w:tcBorders>
          </w:tcPr>
          <w:p w14:paraId="6F2F28D0" w14:textId="77777777" w:rsidR="00FD736A" w:rsidRDefault="00FD736A" w:rsidP="00FD736A">
            <w:pPr>
              <w:pStyle w:val="ListParagraph"/>
              <w:tabs>
                <w:tab w:val="left" w:pos="534"/>
              </w:tabs>
              <w:rPr>
                <w:rFonts w:ascii="Arial" w:eastAsia="MS Mincho" w:hAnsi="Arial" w:cs="Arial"/>
                <w:lang w:val="en-US"/>
              </w:rPr>
            </w:pPr>
          </w:p>
          <w:p w14:paraId="78BA2058" w14:textId="77777777" w:rsidR="00FD736A" w:rsidRDefault="00FD736A" w:rsidP="00FD736A">
            <w:pPr>
              <w:rPr>
                <w:rFonts w:cstheme="minorHAnsi"/>
                <w:color w:val="000000"/>
                <w:lang w:eastAsia="en-GB"/>
              </w:rPr>
            </w:pPr>
          </w:p>
          <w:p w14:paraId="1777D006" w14:textId="77777777" w:rsidR="00FD736A" w:rsidRDefault="00FD736A" w:rsidP="00FD736A">
            <w:pPr>
              <w:rPr>
                <w:rFonts w:cstheme="minorHAnsi"/>
                <w:color w:val="000000"/>
                <w:lang w:eastAsia="en-GB"/>
              </w:rPr>
            </w:pPr>
            <w:r>
              <w:rPr>
                <w:rFonts w:cstheme="minorHAnsi"/>
                <w:color w:val="000000"/>
                <w:lang w:eastAsia="en-GB"/>
              </w:rPr>
              <w:t>Day to day housing management on The Hamptons including voids, lettings, estate management, tenancy management</w:t>
            </w:r>
          </w:p>
          <w:p w14:paraId="6A7439FD" w14:textId="77777777" w:rsidR="00FD736A" w:rsidRDefault="00FD736A" w:rsidP="00FD736A">
            <w:pPr>
              <w:rPr>
                <w:rFonts w:cstheme="minorHAnsi"/>
                <w:color w:val="000000"/>
                <w:lang w:eastAsia="en-GB"/>
              </w:rPr>
            </w:pPr>
          </w:p>
          <w:p w14:paraId="07E18784" w14:textId="77777777" w:rsidR="00FD736A" w:rsidRDefault="00FD736A" w:rsidP="00FD736A">
            <w:pPr>
              <w:rPr>
                <w:rFonts w:cstheme="minorHAnsi"/>
                <w:color w:val="000000"/>
                <w:lang w:eastAsia="en-GB"/>
              </w:rPr>
            </w:pPr>
            <w:r>
              <w:rPr>
                <w:rFonts w:cstheme="minorHAnsi"/>
                <w:color w:val="000000"/>
                <w:lang w:eastAsia="en-GB"/>
              </w:rPr>
              <w:t xml:space="preserve">Focus on the customers whilst leading the liaison with the technical team and contractors on site ensuring all remediation work is carried out </w:t>
            </w:r>
          </w:p>
          <w:p w14:paraId="721875F1" w14:textId="77777777" w:rsidR="00FD736A" w:rsidRDefault="00FD736A" w:rsidP="00FD736A">
            <w:pPr>
              <w:rPr>
                <w:rFonts w:cstheme="minorHAnsi"/>
                <w:color w:val="000000"/>
                <w:lang w:eastAsia="en-GB"/>
              </w:rPr>
            </w:pPr>
          </w:p>
          <w:p w14:paraId="2F719816" w14:textId="77777777" w:rsidR="00FD736A" w:rsidRDefault="00FD736A" w:rsidP="00FD736A">
            <w:pPr>
              <w:rPr>
                <w:rFonts w:cstheme="minorHAnsi"/>
                <w:color w:val="000000"/>
                <w:lang w:eastAsia="en-GB"/>
              </w:rPr>
            </w:pPr>
            <w:r>
              <w:rPr>
                <w:rFonts w:cstheme="minorHAnsi"/>
                <w:color w:val="000000"/>
                <w:lang w:eastAsia="en-GB"/>
              </w:rPr>
              <w:lastRenderedPageBreak/>
              <w:t>Clear and appropriate communication and reporting with internal and external stakeholders relating to remediation work ensuring consistency, quality and accuracy</w:t>
            </w:r>
          </w:p>
          <w:p w14:paraId="33E44F72" w14:textId="77777777" w:rsidR="00FD736A" w:rsidRDefault="00FD736A" w:rsidP="00FD736A">
            <w:pPr>
              <w:rPr>
                <w:rFonts w:cstheme="minorHAnsi"/>
                <w:color w:val="000000"/>
                <w:lang w:eastAsia="en-GB"/>
              </w:rPr>
            </w:pPr>
          </w:p>
          <w:p w14:paraId="58C89EE1" w14:textId="77777777" w:rsidR="00FD736A" w:rsidRDefault="00FD736A" w:rsidP="00FD736A">
            <w:pPr>
              <w:rPr>
                <w:rFonts w:cstheme="minorHAnsi"/>
                <w:color w:val="000000"/>
                <w:lang w:eastAsia="en-GB"/>
              </w:rPr>
            </w:pPr>
            <w:r>
              <w:rPr>
                <w:rFonts w:cstheme="minorHAnsi"/>
                <w:color w:val="000000"/>
                <w:lang w:eastAsia="en-GB"/>
              </w:rPr>
              <w:t>Developing local procedures for emerging tasks and issues ensuring these are in-line with the organisational approach</w:t>
            </w:r>
          </w:p>
          <w:p w14:paraId="23840F1B" w14:textId="77777777" w:rsidR="00FD736A" w:rsidRDefault="00FD736A" w:rsidP="00FD736A">
            <w:pPr>
              <w:rPr>
                <w:rFonts w:cstheme="minorHAnsi"/>
                <w:color w:val="000000"/>
                <w:lang w:eastAsia="en-GB"/>
              </w:rPr>
            </w:pPr>
          </w:p>
          <w:p w14:paraId="1C4451D5" w14:textId="77777777" w:rsidR="00FD736A" w:rsidRDefault="00FD736A" w:rsidP="00FD736A">
            <w:pPr>
              <w:rPr>
                <w:rFonts w:cstheme="minorHAnsi"/>
                <w:color w:val="000000"/>
                <w:lang w:eastAsia="en-GB"/>
              </w:rPr>
            </w:pPr>
            <w:r>
              <w:rPr>
                <w:rFonts w:cstheme="minorHAnsi"/>
                <w:color w:val="000000"/>
                <w:lang w:eastAsia="en-GB"/>
              </w:rPr>
              <w:t>Ensuring health and safety is maintained on site for customer, colleagues and visitors</w:t>
            </w:r>
          </w:p>
          <w:p w14:paraId="040415C0" w14:textId="77777777" w:rsidR="00FD736A" w:rsidRDefault="00FD736A" w:rsidP="00FD736A">
            <w:pPr>
              <w:rPr>
                <w:rFonts w:cstheme="minorHAnsi"/>
                <w:color w:val="000000"/>
                <w:lang w:eastAsia="en-GB"/>
              </w:rPr>
            </w:pPr>
          </w:p>
          <w:p w14:paraId="2BC31129" w14:textId="77777777" w:rsidR="00FD736A" w:rsidRDefault="00FD736A" w:rsidP="00FD736A">
            <w:pPr>
              <w:rPr>
                <w:rFonts w:cstheme="minorHAnsi"/>
                <w:color w:val="000000"/>
                <w:lang w:eastAsia="en-GB"/>
              </w:rPr>
            </w:pPr>
            <w:r>
              <w:rPr>
                <w:rFonts w:cstheme="minorHAnsi"/>
                <w:color w:val="000000"/>
                <w:lang w:eastAsia="en-GB"/>
              </w:rPr>
              <w:t xml:space="preserve">Managing key relationships with Hamptons Estates Company, Resident Advisor, The Developer, Local Authority, contractors, internal and external contacts </w:t>
            </w:r>
          </w:p>
          <w:p w14:paraId="75762463" w14:textId="77777777" w:rsidR="00FD736A" w:rsidRDefault="00FD736A" w:rsidP="00FD736A">
            <w:pPr>
              <w:rPr>
                <w:rFonts w:cstheme="minorHAnsi"/>
                <w:color w:val="000000"/>
                <w:lang w:eastAsia="en-GB"/>
              </w:rPr>
            </w:pPr>
          </w:p>
          <w:p w14:paraId="505EE9A4" w14:textId="77777777" w:rsidR="00FD736A" w:rsidRDefault="00FD736A" w:rsidP="00FD736A">
            <w:pPr>
              <w:rPr>
                <w:rFonts w:cstheme="minorHAnsi"/>
                <w:color w:val="000000"/>
                <w:lang w:eastAsia="en-GB"/>
              </w:rPr>
            </w:pPr>
            <w:r>
              <w:rPr>
                <w:rFonts w:cstheme="minorHAnsi"/>
                <w:color w:val="000000"/>
                <w:lang w:eastAsia="en-GB"/>
              </w:rPr>
              <w:t>Direct management of 2 x colleagues on site</w:t>
            </w:r>
          </w:p>
          <w:p w14:paraId="64362632" w14:textId="77777777" w:rsidR="00FD736A" w:rsidRDefault="00FD736A" w:rsidP="00FD736A">
            <w:pPr>
              <w:rPr>
                <w:rFonts w:cstheme="minorHAnsi"/>
                <w:color w:val="000000"/>
                <w:lang w:eastAsia="en-GB"/>
              </w:rPr>
            </w:pPr>
          </w:p>
          <w:p w14:paraId="7A7A16BA" w14:textId="33498EB0" w:rsidR="00FD736A" w:rsidRDefault="00FD736A" w:rsidP="00FD736A">
            <w:pPr>
              <w:rPr>
                <w:rFonts w:ascii="Arial" w:eastAsia="MS Mincho" w:hAnsi="Arial" w:cs="Arial"/>
                <w:lang w:val="en-US"/>
              </w:rPr>
            </w:pPr>
            <w:r>
              <w:rPr>
                <w:rFonts w:cstheme="minorHAnsi"/>
                <w:color w:val="000000"/>
                <w:lang w:eastAsia="en-GB"/>
              </w:rPr>
              <w:t>Attending meetings out of regular working hours</w:t>
            </w:r>
          </w:p>
          <w:p w14:paraId="7B2D630A" w14:textId="3BC661E6" w:rsidR="00FD736A" w:rsidRPr="0049697F" w:rsidRDefault="00FD736A" w:rsidP="00FD736A">
            <w:pPr>
              <w:pStyle w:val="ListParagraph"/>
              <w:tabs>
                <w:tab w:val="left" w:pos="534"/>
              </w:tabs>
              <w:rPr>
                <w:rFonts w:ascii="Arial" w:eastAsia="MS Mincho" w:hAnsi="Arial" w:cs="Arial"/>
                <w:lang w:val="en-US"/>
              </w:rPr>
            </w:pPr>
          </w:p>
        </w:tc>
      </w:tr>
      <w:tr w:rsidR="00FD736A" w:rsidRPr="00F47256" w14:paraId="6F7C7BDF" w14:textId="77777777" w:rsidTr="00E31510">
        <w:tc>
          <w:tcPr>
            <w:tcW w:w="7088" w:type="dxa"/>
            <w:gridSpan w:val="3"/>
            <w:tcBorders>
              <w:top w:val="single" w:sz="12" w:space="0" w:color="auto"/>
              <w:left w:val="single" w:sz="12" w:space="0" w:color="auto"/>
              <w:bottom w:val="single" w:sz="12" w:space="0" w:color="auto"/>
            </w:tcBorders>
            <w:shd w:val="clear" w:color="auto" w:fill="C6D9F1" w:themeFill="text2" w:themeFillTint="33"/>
          </w:tcPr>
          <w:p w14:paraId="2997DD6D" w14:textId="77777777" w:rsidR="00FD736A" w:rsidRPr="00F47256" w:rsidRDefault="00FD736A" w:rsidP="00FD736A">
            <w:pPr>
              <w:pStyle w:val="ListParagraph"/>
              <w:spacing w:line="260" w:lineRule="atLeast"/>
              <w:ind w:left="0"/>
              <w:contextualSpacing w:val="0"/>
              <w:rPr>
                <w:rFonts w:ascii="Arial" w:hAnsi="Arial" w:cs="Arial"/>
                <w:b/>
                <w:sz w:val="20"/>
                <w:szCs w:val="20"/>
              </w:rPr>
            </w:pPr>
            <w:r w:rsidRPr="00F47256">
              <w:rPr>
                <w:rFonts w:ascii="Arial" w:hAnsi="Arial" w:cs="Arial"/>
                <w:b/>
                <w:sz w:val="20"/>
                <w:szCs w:val="20"/>
              </w:rPr>
              <w:lastRenderedPageBreak/>
              <w:t>Personal Competencies</w:t>
            </w:r>
          </w:p>
        </w:tc>
        <w:tc>
          <w:tcPr>
            <w:tcW w:w="8221" w:type="dxa"/>
            <w:gridSpan w:val="4"/>
            <w:tcBorders>
              <w:top w:val="single" w:sz="12" w:space="0" w:color="auto"/>
              <w:bottom w:val="single" w:sz="12" w:space="0" w:color="auto"/>
              <w:right w:val="single" w:sz="12" w:space="0" w:color="auto"/>
            </w:tcBorders>
            <w:shd w:val="clear" w:color="auto" w:fill="C6D9F1" w:themeFill="text2" w:themeFillTint="33"/>
          </w:tcPr>
          <w:p w14:paraId="42166063" w14:textId="3C232B09" w:rsidR="00FD736A" w:rsidRPr="00F47256" w:rsidRDefault="00FD736A" w:rsidP="00FD736A">
            <w:pPr>
              <w:pStyle w:val="ListParagraph"/>
              <w:spacing w:line="260" w:lineRule="atLeast"/>
              <w:ind w:left="0"/>
              <w:contextualSpacing w:val="0"/>
              <w:rPr>
                <w:rFonts w:ascii="Arial" w:hAnsi="Arial" w:cs="Arial"/>
                <w:b/>
                <w:sz w:val="20"/>
                <w:szCs w:val="20"/>
              </w:rPr>
            </w:pPr>
            <w:r w:rsidRPr="00F47256">
              <w:rPr>
                <w:rFonts w:ascii="Arial" w:hAnsi="Arial" w:cs="Arial"/>
                <w:b/>
                <w:sz w:val="20"/>
                <w:szCs w:val="20"/>
              </w:rPr>
              <w:t>Skills / Experience / Knowledge</w:t>
            </w:r>
          </w:p>
        </w:tc>
      </w:tr>
      <w:tr w:rsidR="00FD736A" w:rsidRPr="00F47256" w14:paraId="71EB6D51" w14:textId="77777777" w:rsidTr="00E31510">
        <w:tc>
          <w:tcPr>
            <w:tcW w:w="7088" w:type="dxa"/>
            <w:gridSpan w:val="3"/>
            <w:tcBorders>
              <w:top w:val="single" w:sz="12" w:space="0" w:color="auto"/>
              <w:left w:val="single" w:sz="12" w:space="0" w:color="auto"/>
              <w:bottom w:val="single" w:sz="12" w:space="0" w:color="auto"/>
            </w:tcBorders>
          </w:tcPr>
          <w:p w14:paraId="5D19C06E" w14:textId="77777777" w:rsidR="00FD736A" w:rsidRPr="00C635C4" w:rsidRDefault="00FD736A" w:rsidP="00FD736A">
            <w:pPr>
              <w:autoSpaceDE w:val="0"/>
              <w:autoSpaceDN w:val="0"/>
              <w:ind w:right="-1"/>
              <w:jc w:val="both"/>
              <w:rPr>
                <w:rFonts w:ascii="Arial" w:hAnsi="Arial" w:cs="Arial"/>
                <w:sz w:val="20"/>
                <w:szCs w:val="20"/>
              </w:rPr>
            </w:pPr>
          </w:p>
          <w:p w14:paraId="5EB8C846" w14:textId="77777777" w:rsidR="00FD736A" w:rsidRDefault="00FD736A" w:rsidP="00FD736A">
            <w:pPr>
              <w:pStyle w:val="ListParagraph"/>
              <w:ind w:hanging="360"/>
            </w:pPr>
            <w:r>
              <w:rPr>
                <w:rFonts w:ascii="Symbol" w:hAnsi="Symbol"/>
              </w:rPr>
              <w:t></w:t>
            </w:r>
            <w:r>
              <w:rPr>
                <w:rFonts w:ascii="Times New Roman" w:hAnsi="Times New Roman"/>
                <w:sz w:val="14"/>
                <w:szCs w:val="14"/>
              </w:rPr>
              <w:t xml:space="preserve">         </w:t>
            </w:r>
            <w:r>
              <w:t>Demonstrate the capacity to show genuine care for our residents, many of whom are having to deal with overwhelming personal issues,</w:t>
            </w:r>
          </w:p>
          <w:p w14:paraId="71E81286" w14:textId="77777777" w:rsidR="00FD736A" w:rsidRDefault="00FD736A" w:rsidP="00FD736A">
            <w:pPr>
              <w:pStyle w:val="ListParagraph"/>
              <w:ind w:hanging="360"/>
            </w:pPr>
            <w:r>
              <w:rPr>
                <w:rFonts w:ascii="Symbol" w:hAnsi="Symbol"/>
              </w:rPr>
              <w:t></w:t>
            </w:r>
            <w:r>
              <w:rPr>
                <w:rFonts w:ascii="Times New Roman" w:hAnsi="Times New Roman"/>
                <w:sz w:val="14"/>
                <w:szCs w:val="14"/>
              </w:rPr>
              <w:t xml:space="preserve">         </w:t>
            </w:r>
            <w:r>
              <w:t>Are motivated to bring positive change and deliver results</w:t>
            </w:r>
          </w:p>
          <w:p w14:paraId="6F1BA180" w14:textId="77777777" w:rsidR="00FD736A" w:rsidRDefault="00FD736A" w:rsidP="00FD736A">
            <w:pPr>
              <w:pStyle w:val="ListParagraph"/>
              <w:ind w:hanging="360"/>
            </w:pPr>
            <w:r>
              <w:rPr>
                <w:rFonts w:ascii="Symbol" w:hAnsi="Symbol"/>
              </w:rPr>
              <w:t></w:t>
            </w:r>
            <w:r>
              <w:rPr>
                <w:rFonts w:ascii="Times New Roman" w:hAnsi="Times New Roman"/>
                <w:sz w:val="14"/>
                <w:szCs w:val="14"/>
              </w:rPr>
              <w:t xml:space="preserve">         </w:t>
            </w:r>
            <w:r>
              <w:t>Are sensitive to the needs of individuals and the situation faced by the community as a whole</w:t>
            </w:r>
          </w:p>
          <w:p w14:paraId="120FB166" w14:textId="77777777" w:rsidR="00FD736A" w:rsidRDefault="00FD736A" w:rsidP="00FD736A">
            <w:pPr>
              <w:pStyle w:val="ListParagraph"/>
              <w:ind w:hanging="360"/>
            </w:pPr>
            <w:r>
              <w:rPr>
                <w:rFonts w:ascii="Symbol" w:hAnsi="Symbol"/>
              </w:rPr>
              <w:t></w:t>
            </w:r>
            <w:r>
              <w:rPr>
                <w:rFonts w:ascii="Times New Roman" w:hAnsi="Times New Roman"/>
                <w:sz w:val="14"/>
                <w:szCs w:val="14"/>
              </w:rPr>
              <w:t xml:space="preserve">         </w:t>
            </w:r>
            <w:r>
              <w:t>Are flexible and willing to adapt to changing circumstances</w:t>
            </w:r>
          </w:p>
          <w:p w14:paraId="7F15604E" w14:textId="77777777" w:rsidR="00FD736A" w:rsidRDefault="00FD736A" w:rsidP="00FD736A">
            <w:pPr>
              <w:pStyle w:val="ListParagraph"/>
              <w:ind w:hanging="360"/>
            </w:pPr>
            <w:r>
              <w:rPr>
                <w:rFonts w:ascii="Symbol" w:hAnsi="Symbol"/>
              </w:rPr>
              <w:t></w:t>
            </w:r>
            <w:r>
              <w:rPr>
                <w:rFonts w:ascii="Times New Roman" w:hAnsi="Times New Roman"/>
                <w:sz w:val="14"/>
                <w:szCs w:val="14"/>
              </w:rPr>
              <w:t xml:space="preserve">         </w:t>
            </w:r>
            <w:r>
              <w:t>Think and operate ‘out of the box’ when it comes to problem solving</w:t>
            </w:r>
          </w:p>
          <w:p w14:paraId="721C90C3" w14:textId="77777777" w:rsidR="00FD736A" w:rsidRDefault="00FD736A" w:rsidP="00FD736A">
            <w:pPr>
              <w:pStyle w:val="ListParagraph"/>
              <w:ind w:hanging="360"/>
            </w:pPr>
            <w:r>
              <w:rPr>
                <w:rFonts w:ascii="Symbol" w:hAnsi="Symbol"/>
              </w:rPr>
              <w:t></w:t>
            </w:r>
            <w:r>
              <w:rPr>
                <w:rFonts w:ascii="Times New Roman" w:hAnsi="Times New Roman"/>
                <w:sz w:val="14"/>
                <w:szCs w:val="14"/>
              </w:rPr>
              <w:t xml:space="preserve">         </w:t>
            </w:r>
            <w:r>
              <w:t>Take personal responsibility as circumstances evolve</w:t>
            </w:r>
          </w:p>
          <w:p w14:paraId="4CEA6F91" w14:textId="77777777" w:rsidR="00FD736A" w:rsidRDefault="00FD736A" w:rsidP="00FD736A">
            <w:pPr>
              <w:pStyle w:val="ListParagraph"/>
              <w:numPr>
                <w:ilvl w:val="0"/>
                <w:numId w:val="32"/>
              </w:numPr>
            </w:pPr>
            <w:r>
              <w:t xml:space="preserve">To sensitively support direct reports who are dealing with complex casework and customer relationships ensuring that their health and wellbeing remains a priority for the organisation. </w:t>
            </w:r>
          </w:p>
          <w:p w14:paraId="58C6E8B6" w14:textId="77777777" w:rsidR="00FD736A" w:rsidRDefault="00FD736A" w:rsidP="00FD736A">
            <w:pPr>
              <w:pStyle w:val="ListParagraph"/>
              <w:ind w:hanging="360"/>
            </w:pPr>
            <w:r>
              <w:rPr>
                <w:rFonts w:ascii="Symbol" w:hAnsi="Symbol"/>
              </w:rPr>
              <w:t></w:t>
            </w:r>
            <w:r>
              <w:rPr>
                <w:rFonts w:ascii="Times New Roman" w:hAnsi="Times New Roman"/>
                <w:sz w:val="14"/>
                <w:szCs w:val="14"/>
              </w:rPr>
              <w:t xml:space="preserve">         </w:t>
            </w:r>
            <w:r>
              <w:t xml:space="preserve">Have the inner strength, confidence and resilience to work under pressure. </w:t>
            </w:r>
          </w:p>
          <w:p w14:paraId="1081CFBA" w14:textId="58EB0D58" w:rsidR="00FD736A" w:rsidRPr="00C635C4" w:rsidRDefault="00FD736A" w:rsidP="00FD736A">
            <w:pPr>
              <w:pStyle w:val="ListParagraph"/>
              <w:numPr>
                <w:ilvl w:val="0"/>
                <w:numId w:val="31"/>
              </w:numPr>
              <w:autoSpaceDE w:val="0"/>
              <w:autoSpaceDN w:val="0"/>
              <w:ind w:left="567" w:right="-1" w:hanging="567"/>
              <w:jc w:val="both"/>
              <w:rPr>
                <w:rFonts w:ascii="Arial" w:hAnsi="Arial" w:cs="Arial"/>
                <w:sz w:val="20"/>
                <w:szCs w:val="20"/>
              </w:rPr>
            </w:pPr>
            <w:r>
              <w:t>The ability to work well in on-site external working environments.</w:t>
            </w:r>
          </w:p>
        </w:tc>
        <w:tc>
          <w:tcPr>
            <w:tcW w:w="8221" w:type="dxa"/>
            <w:gridSpan w:val="4"/>
            <w:tcBorders>
              <w:top w:val="single" w:sz="12" w:space="0" w:color="auto"/>
              <w:bottom w:val="single" w:sz="12" w:space="0" w:color="auto"/>
              <w:right w:val="single" w:sz="12" w:space="0" w:color="auto"/>
            </w:tcBorders>
          </w:tcPr>
          <w:p w14:paraId="03880980" w14:textId="77777777" w:rsidR="00FD736A" w:rsidRDefault="00FD736A" w:rsidP="00FD736A">
            <w:pPr>
              <w:pStyle w:val="ListParagraph"/>
            </w:pPr>
          </w:p>
          <w:p w14:paraId="4211C33D" w14:textId="457A652B" w:rsidR="00FD736A" w:rsidRDefault="00FD736A" w:rsidP="00FD736A">
            <w:pPr>
              <w:pStyle w:val="ListParagraph"/>
              <w:numPr>
                <w:ilvl w:val="0"/>
                <w:numId w:val="31"/>
              </w:numPr>
            </w:pPr>
            <w:r>
              <w:t>Experience of managing (or working on) complex projects/situations/sites with multiple partners/stakeholders involved in delivery</w:t>
            </w:r>
          </w:p>
          <w:p w14:paraId="3E7BC4AA" w14:textId="77777777" w:rsidR="00FD736A" w:rsidRDefault="00FD736A" w:rsidP="00FD736A">
            <w:pPr>
              <w:pStyle w:val="ListParagraph"/>
              <w:ind w:hanging="360"/>
            </w:pPr>
            <w:r>
              <w:rPr>
                <w:rFonts w:ascii="Symbol" w:hAnsi="Symbol"/>
              </w:rPr>
              <w:t></w:t>
            </w:r>
            <w:r>
              <w:rPr>
                <w:rFonts w:ascii="Times New Roman" w:hAnsi="Times New Roman"/>
                <w:sz w:val="14"/>
                <w:szCs w:val="14"/>
              </w:rPr>
              <w:t xml:space="preserve">         </w:t>
            </w:r>
            <w:r>
              <w:t>Comfortable working in a high-pressured environment, where priorities may change frequently with limited notice</w:t>
            </w:r>
          </w:p>
          <w:p w14:paraId="2D348EDE" w14:textId="77777777" w:rsidR="00FD736A" w:rsidRDefault="00FD736A" w:rsidP="00FD736A">
            <w:pPr>
              <w:pStyle w:val="ListParagraph"/>
              <w:ind w:hanging="360"/>
            </w:pPr>
            <w:r>
              <w:rPr>
                <w:rFonts w:ascii="Symbol" w:hAnsi="Symbol"/>
              </w:rPr>
              <w:t></w:t>
            </w:r>
            <w:r>
              <w:rPr>
                <w:rFonts w:ascii="Times New Roman" w:hAnsi="Times New Roman"/>
                <w:sz w:val="14"/>
                <w:szCs w:val="14"/>
              </w:rPr>
              <w:t xml:space="preserve">         </w:t>
            </w:r>
            <w:r>
              <w:t xml:space="preserve">Ability to identify risks, raise to the appropriate level and manage mitigation and control </w:t>
            </w:r>
          </w:p>
          <w:p w14:paraId="54599DB5" w14:textId="77777777" w:rsidR="00FD736A" w:rsidRDefault="00FD736A" w:rsidP="00FD736A">
            <w:pPr>
              <w:pStyle w:val="ListParagraph"/>
              <w:ind w:hanging="360"/>
            </w:pPr>
            <w:r>
              <w:rPr>
                <w:rFonts w:ascii="Symbol" w:hAnsi="Symbol"/>
              </w:rPr>
              <w:t></w:t>
            </w:r>
            <w:r>
              <w:rPr>
                <w:rFonts w:ascii="Times New Roman" w:hAnsi="Times New Roman"/>
                <w:sz w:val="14"/>
                <w:szCs w:val="14"/>
              </w:rPr>
              <w:t xml:space="preserve">         </w:t>
            </w:r>
            <w:r>
              <w:t>Understanding of how information supports decision making</w:t>
            </w:r>
          </w:p>
          <w:p w14:paraId="0D041867" w14:textId="77777777" w:rsidR="00FD736A" w:rsidRDefault="00FD736A" w:rsidP="00FD736A">
            <w:pPr>
              <w:pStyle w:val="ListParagraph"/>
              <w:ind w:hanging="360"/>
            </w:pPr>
            <w:r>
              <w:rPr>
                <w:rFonts w:ascii="Symbol" w:hAnsi="Symbol"/>
              </w:rPr>
              <w:t></w:t>
            </w:r>
            <w:r>
              <w:rPr>
                <w:rFonts w:ascii="Times New Roman" w:hAnsi="Times New Roman"/>
                <w:sz w:val="14"/>
                <w:szCs w:val="14"/>
              </w:rPr>
              <w:t xml:space="preserve">         </w:t>
            </w:r>
            <w:r>
              <w:t>Ability to articulate complex and challenging issues to seek support and agree actions</w:t>
            </w:r>
          </w:p>
          <w:p w14:paraId="7128CD41" w14:textId="77777777" w:rsidR="00FD736A" w:rsidRDefault="00FD736A" w:rsidP="00FD736A">
            <w:pPr>
              <w:pStyle w:val="ListParagraph"/>
              <w:ind w:hanging="360"/>
            </w:pPr>
            <w:r>
              <w:rPr>
                <w:rFonts w:ascii="Symbol" w:hAnsi="Symbol"/>
              </w:rPr>
              <w:t></w:t>
            </w:r>
            <w:r>
              <w:rPr>
                <w:rFonts w:ascii="Times New Roman" w:hAnsi="Times New Roman"/>
                <w:sz w:val="14"/>
                <w:szCs w:val="14"/>
              </w:rPr>
              <w:t xml:space="preserve">         </w:t>
            </w:r>
            <w:r>
              <w:t>Strong relationship management skills, with experience of using these in a challenging and high-pressured context</w:t>
            </w:r>
          </w:p>
          <w:p w14:paraId="252E07BC" w14:textId="629AFED5" w:rsidR="00FD736A" w:rsidRPr="00C635C4" w:rsidRDefault="00FD736A" w:rsidP="00FD736A">
            <w:pPr>
              <w:pStyle w:val="NoSpacing"/>
              <w:spacing w:line="360" w:lineRule="auto"/>
              <w:rPr>
                <w:rFonts w:ascii="Arial" w:hAnsi="Arial" w:cs="Arial"/>
                <w:sz w:val="20"/>
                <w:szCs w:val="20"/>
              </w:rPr>
            </w:pPr>
            <w:r w:rsidRPr="00C635C4">
              <w:rPr>
                <w:rFonts w:ascii="Arial" w:hAnsi="Arial" w:cs="Arial"/>
                <w:b/>
                <w:sz w:val="20"/>
                <w:szCs w:val="20"/>
              </w:rPr>
              <w:br/>
            </w:r>
            <w:r w:rsidRPr="00C635C4">
              <w:rPr>
                <w:rFonts w:ascii="Arial" w:hAnsi="Arial" w:cs="Arial"/>
                <w:sz w:val="20"/>
                <w:szCs w:val="20"/>
              </w:rPr>
              <w:br/>
            </w:r>
          </w:p>
        </w:tc>
      </w:tr>
    </w:tbl>
    <w:p w14:paraId="4293A09E" w14:textId="4C6BCEA5" w:rsidR="003942DE" w:rsidRPr="00853BFA" w:rsidRDefault="003942DE" w:rsidP="00806011">
      <w:pPr>
        <w:spacing w:before="120" w:after="0" w:line="240" w:lineRule="auto"/>
        <w:rPr>
          <w:rFonts w:ascii="Arial" w:hAnsi="Arial" w:cs="Arial"/>
          <w:b/>
          <w:sz w:val="18"/>
          <w:szCs w:val="18"/>
        </w:rPr>
      </w:pPr>
    </w:p>
    <w:sectPr w:rsidR="003942DE" w:rsidRPr="00853BFA" w:rsidSect="0017288D">
      <w:headerReference w:type="default" r:id="rId7"/>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65B52" w14:textId="77777777" w:rsidR="0002685B" w:rsidRDefault="0002685B" w:rsidP="00177E0F">
      <w:pPr>
        <w:spacing w:after="0" w:line="240" w:lineRule="auto"/>
      </w:pPr>
      <w:r>
        <w:separator/>
      </w:r>
    </w:p>
  </w:endnote>
  <w:endnote w:type="continuationSeparator" w:id="0">
    <w:p w14:paraId="44351C29" w14:textId="77777777" w:rsidR="0002685B" w:rsidRDefault="0002685B" w:rsidP="00177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RotisSemiSans">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6BC35" w14:textId="6B373589" w:rsidR="005D06DF" w:rsidRDefault="005D06DF" w:rsidP="005D06DF">
    <w:pPr>
      <w:pStyle w:val="Footer"/>
      <w:tabs>
        <w:tab w:val="center" w:pos="7699"/>
      </w:tabs>
      <w:rPr>
        <w:caps/>
        <w:noProof/>
        <w:color w:val="4F81BD" w:themeColor="accent1"/>
      </w:rPr>
    </w:pPr>
    <w:r>
      <w:rPr>
        <w:caps/>
        <w:color w:val="4F81BD" w:themeColor="accent1"/>
      </w:rPr>
      <w:tab/>
    </w:r>
    <w:r>
      <w:rPr>
        <w:caps/>
        <w:color w:val="4F81BD" w:themeColor="accent1"/>
      </w:rPr>
      <w:tab/>
    </w: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436BEE">
      <w:rPr>
        <w:caps/>
        <w:noProof/>
        <w:color w:val="4F81BD" w:themeColor="accent1"/>
      </w:rPr>
      <w:t>2</w:t>
    </w:r>
    <w:r>
      <w:rPr>
        <w:caps/>
        <w:noProof/>
        <w:color w:val="4F81BD" w:themeColor="accent1"/>
      </w:rPr>
      <w:fldChar w:fldCharType="end"/>
    </w:r>
  </w:p>
  <w:p w14:paraId="6CFEF8D4" w14:textId="71C7A1D1" w:rsidR="005D06DF" w:rsidRPr="00523C4B" w:rsidRDefault="005D06DF" w:rsidP="005D06DF">
    <w:pPr>
      <w:pStyle w:val="Footer"/>
      <w:jc w:val="right"/>
      <w:rPr>
        <w:rFonts w:ascii="Arial" w:hAnsi="Arial" w:cs="Arial"/>
        <w:sz w:val="20"/>
        <w:szCs w:val="20"/>
      </w:rPr>
    </w:pPr>
    <w:r w:rsidRPr="00523C4B">
      <w:rPr>
        <w:rFonts w:ascii="Arial" w:hAnsi="Arial" w:cs="Arial"/>
        <w:sz w:val="20"/>
        <w:szCs w:val="20"/>
      </w:rPr>
      <w:t>v1.</w:t>
    </w:r>
    <w:r w:rsidR="00436BEE">
      <w:rPr>
        <w:rFonts w:ascii="Arial" w:hAnsi="Arial" w:cs="Arial"/>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CEA9C" w14:textId="77777777" w:rsidR="0002685B" w:rsidRDefault="0002685B" w:rsidP="00177E0F">
      <w:pPr>
        <w:spacing w:after="0" w:line="240" w:lineRule="auto"/>
      </w:pPr>
      <w:r>
        <w:separator/>
      </w:r>
    </w:p>
  </w:footnote>
  <w:footnote w:type="continuationSeparator" w:id="0">
    <w:p w14:paraId="22E2C503" w14:textId="77777777" w:rsidR="0002685B" w:rsidRDefault="0002685B" w:rsidP="00177E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B004E" w14:textId="719283FF" w:rsidR="00396515" w:rsidRDefault="00581B2E" w:rsidP="00396515">
    <w:pPr>
      <w:pStyle w:val="Header"/>
      <w:jc w:val="center"/>
      <w:rPr>
        <w:rFonts w:ascii="Arial" w:hAnsi="Arial" w:cs="Arial"/>
        <w:b/>
        <w:sz w:val="24"/>
        <w:szCs w:val="24"/>
      </w:rPr>
    </w:pPr>
    <w:r w:rsidRPr="00466BF0">
      <w:rPr>
        <w:rFonts w:ascii="Arial" w:hAnsi="Arial" w:cs="Arial"/>
        <w:noProof/>
        <w:color w:val="1F497D"/>
        <w:sz w:val="24"/>
        <w:szCs w:val="24"/>
        <w:lang w:eastAsia="en-GB"/>
      </w:rPr>
      <w:drawing>
        <wp:anchor distT="0" distB="0" distL="114300" distR="114300" simplePos="0" relativeHeight="251658240" behindDoc="1" locked="0" layoutInCell="1" allowOverlap="1" wp14:anchorId="298855ED" wp14:editId="0DA127CD">
          <wp:simplePos x="0" y="0"/>
          <wp:positionH relativeFrom="column">
            <wp:posOffset>8429625</wp:posOffset>
          </wp:positionH>
          <wp:positionV relativeFrom="paragraph">
            <wp:posOffset>-240030</wp:posOffset>
          </wp:positionV>
          <wp:extent cx="1493520" cy="441960"/>
          <wp:effectExtent l="0" t="0" r="0" b="0"/>
          <wp:wrapNone/>
          <wp:docPr id="1" name="Picture 1" descr="http://mtvh-hub/wp-content/uploads/2018/10/MTVH-logo_landscape_72dpi_for-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tvh-hub/wp-content/uploads/2018/10/MTVH-logo_landscape_72dpi_for-email.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93520" cy="441960"/>
                  </a:xfrm>
                  <a:prstGeom prst="rect">
                    <a:avLst/>
                  </a:prstGeom>
                  <a:noFill/>
                  <a:ln>
                    <a:noFill/>
                  </a:ln>
                </pic:spPr>
              </pic:pic>
            </a:graphicData>
          </a:graphic>
          <wp14:sizeRelH relativeFrom="page">
            <wp14:pctWidth>0</wp14:pctWidth>
          </wp14:sizeRelH>
          <wp14:sizeRelV relativeFrom="page">
            <wp14:pctHeight>0</wp14:pctHeight>
          </wp14:sizeRelV>
        </wp:anchor>
      </w:drawing>
    </w:r>
    <w:r w:rsidR="00013E63">
      <w:rPr>
        <w:rFonts w:ascii="Arial" w:hAnsi="Arial" w:cs="Arial"/>
        <w:b/>
        <w:sz w:val="24"/>
        <w:szCs w:val="24"/>
      </w:rPr>
      <w:t>MTVH</w:t>
    </w:r>
    <w:r w:rsidR="00396515">
      <w:rPr>
        <w:rFonts w:ascii="Arial" w:hAnsi="Arial" w:cs="Arial"/>
        <w:b/>
        <w:sz w:val="24"/>
        <w:szCs w:val="24"/>
      </w:rPr>
      <w:t xml:space="preserve"> </w:t>
    </w:r>
    <w:r w:rsidR="00394105">
      <w:rPr>
        <w:rFonts w:ascii="Arial" w:hAnsi="Arial" w:cs="Arial"/>
        <w:b/>
        <w:sz w:val="24"/>
        <w:szCs w:val="24"/>
      </w:rPr>
      <w:t>ROLE PROFILE</w:t>
    </w:r>
    <w:r w:rsidR="007A66A1">
      <w:rPr>
        <w:rFonts w:ascii="Arial" w:hAnsi="Arial" w:cs="Arial"/>
        <w:b/>
        <w:sz w:val="24"/>
        <w:szCs w:val="24"/>
      </w:rPr>
      <w:br/>
    </w:r>
  </w:p>
  <w:p w14:paraId="069B9EC4" w14:textId="6B902B50" w:rsidR="00177E0F" w:rsidRDefault="00436BEE" w:rsidP="00436BEE">
    <w:pPr>
      <w:pStyle w:val="Header"/>
      <w:rPr>
        <w:rFonts w:ascii="Arial" w:hAnsi="Arial" w:cs="Arial"/>
        <w:b/>
        <w:sz w:val="24"/>
        <w:szCs w:val="24"/>
      </w:rPr>
    </w:pPr>
    <w:r>
      <w:rPr>
        <w:rFonts w:ascii="Arial" w:hAnsi="Arial" w:cs="Arial"/>
        <w:b/>
        <w:sz w:val="24"/>
        <w:szCs w:val="24"/>
      </w:rPr>
      <w:tab/>
      <w:t xml:space="preserve">                                                                  </w:t>
    </w:r>
    <w:r w:rsidR="00394105">
      <w:rPr>
        <w:rFonts w:ascii="Arial" w:hAnsi="Arial" w:cs="Arial"/>
        <w:b/>
        <w:sz w:val="24"/>
        <w:szCs w:val="24"/>
      </w:rPr>
      <w:t xml:space="preserve">Date: </w:t>
    </w:r>
    <w:r>
      <w:rPr>
        <w:rFonts w:ascii="Arial" w:hAnsi="Arial" w:cs="Arial"/>
        <w:b/>
        <w:sz w:val="24"/>
        <w:szCs w:val="24"/>
      </w:rPr>
      <w:t xml:space="preserve"> </w:t>
    </w:r>
    <w:r w:rsidR="00FD736A">
      <w:rPr>
        <w:rFonts w:ascii="Arial" w:hAnsi="Arial" w:cs="Arial"/>
        <w:b/>
        <w:sz w:val="24"/>
        <w:szCs w:val="24"/>
      </w:rPr>
      <w:t>09/01/20</w:t>
    </w:r>
  </w:p>
  <w:p w14:paraId="1845A1C9" w14:textId="77777777" w:rsidR="00436BEE" w:rsidRPr="00E9515D" w:rsidRDefault="00436BEE" w:rsidP="003942DE">
    <w:pPr>
      <w:pStyle w:val="Header"/>
      <w:jc w:val="center"/>
      <w:rPr>
        <w:rFonts w:ascii="Arial" w:hAnsi="Arial" w:cs="Arial"/>
        <w:b/>
        <w:sz w:val="24"/>
        <w:szCs w:val="24"/>
        <w:u w:val="single"/>
      </w:rPr>
    </w:pPr>
  </w:p>
  <w:p w14:paraId="1B268306" w14:textId="77777777" w:rsidR="00177E0F" w:rsidRDefault="00177E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10F5D"/>
    <w:multiLevelType w:val="hybridMultilevel"/>
    <w:tmpl w:val="3E12B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E5B5E"/>
    <w:multiLevelType w:val="hybridMultilevel"/>
    <w:tmpl w:val="DD464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AC4264"/>
    <w:multiLevelType w:val="hybridMultilevel"/>
    <w:tmpl w:val="868405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735255"/>
    <w:multiLevelType w:val="hybridMultilevel"/>
    <w:tmpl w:val="9EC0D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0F18EF"/>
    <w:multiLevelType w:val="hybridMultilevel"/>
    <w:tmpl w:val="E71A7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0755AB"/>
    <w:multiLevelType w:val="hybridMultilevel"/>
    <w:tmpl w:val="B38CA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48001F"/>
    <w:multiLevelType w:val="hybridMultilevel"/>
    <w:tmpl w:val="94D66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F445DA"/>
    <w:multiLevelType w:val="hybridMultilevel"/>
    <w:tmpl w:val="39DCF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5D366E"/>
    <w:multiLevelType w:val="hybridMultilevel"/>
    <w:tmpl w:val="A1D61F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37B57AB"/>
    <w:multiLevelType w:val="hybridMultilevel"/>
    <w:tmpl w:val="F3E892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DB5ADC"/>
    <w:multiLevelType w:val="hybridMultilevel"/>
    <w:tmpl w:val="00B80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9C4344"/>
    <w:multiLevelType w:val="hybridMultilevel"/>
    <w:tmpl w:val="60EE1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D92CAA"/>
    <w:multiLevelType w:val="hybridMultilevel"/>
    <w:tmpl w:val="5BB0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73491D"/>
    <w:multiLevelType w:val="hybridMultilevel"/>
    <w:tmpl w:val="32C2C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A608C4"/>
    <w:multiLevelType w:val="hybridMultilevel"/>
    <w:tmpl w:val="9A124A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90F24B6"/>
    <w:multiLevelType w:val="hybridMultilevel"/>
    <w:tmpl w:val="53660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21417D"/>
    <w:multiLevelType w:val="hybridMultilevel"/>
    <w:tmpl w:val="4D4EFC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935A37"/>
    <w:multiLevelType w:val="hybridMultilevel"/>
    <w:tmpl w:val="347A727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6300EB"/>
    <w:multiLevelType w:val="hybridMultilevel"/>
    <w:tmpl w:val="A668729E"/>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D62824"/>
    <w:multiLevelType w:val="hybridMultilevel"/>
    <w:tmpl w:val="6E94B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431AE2"/>
    <w:multiLevelType w:val="hybridMultilevel"/>
    <w:tmpl w:val="1B1A2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4726E2"/>
    <w:multiLevelType w:val="hybridMultilevel"/>
    <w:tmpl w:val="E444CB6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A23E99"/>
    <w:multiLevelType w:val="hybridMultilevel"/>
    <w:tmpl w:val="256C10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1430FEE"/>
    <w:multiLevelType w:val="hybridMultilevel"/>
    <w:tmpl w:val="44FAB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5F312C"/>
    <w:multiLevelType w:val="hybridMultilevel"/>
    <w:tmpl w:val="84842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DB03C6"/>
    <w:multiLevelType w:val="hybridMultilevel"/>
    <w:tmpl w:val="76761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F24838"/>
    <w:multiLevelType w:val="hybridMultilevel"/>
    <w:tmpl w:val="806C4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ED3741"/>
    <w:multiLevelType w:val="hybridMultilevel"/>
    <w:tmpl w:val="F680226A"/>
    <w:lvl w:ilvl="0" w:tplc="04090003">
      <w:start w:val="1"/>
      <w:numFmt w:val="bullet"/>
      <w:lvlText w:val="o"/>
      <w:lvlJc w:val="left"/>
      <w:pPr>
        <w:ind w:left="1146" w:hanging="360"/>
      </w:pPr>
      <w:rPr>
        <w:rFonts w:ascii="Courier New" w:hAnsi="Courier New" w:cs="Courier New"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70746047"/>
    <w:multiLevelType w:val="hybridMultilevel"/>
    <w:tmpl w:val="C9CE7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761CB6"/>
    <w:multiLevelType w:val="hybridMultilevel"/>
    <w:tmpl w:val="6C043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CC5D9E"/>
    <w:multiLevelType w:val="hybridMultilevel"/>
    <w:tmpl w:val="93EC6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C6211A"/>
    <w:multiLevelType w:val="hybridMultilevel"/>
    <w:tmpl w:val="4992B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31"/>
  </w:num>
  <w:num w:numId="4">
    <w:abstractNumId w:val="5"/>
  </w:num>
  <w:num w:numId="5">
    <w:abstractNumId w:val="20"/>
  </w:num>
  <w:num w:numId="6">
    <w:abstractNumId w:val="0"/>
  </w:num>
  <w:num w:numId="7">
    <w:abstractNumId w:val="15"/>
  </w:num>
  <w:num w:numId="8">
    <w:abstractNumId w:val="4"/>
  </w:num>
  <w:num w:numId="9">
    <w:abstractNumId w:val="10"/>
  </w:num>
  <w:num w:numId="10">
    <w:abstractNumId w:val="3"/>
  </w:num>
  <w:num w:numId="11">
    <w:abstractNumId w:val="29"/>
  </w:num>
  <w:num w:numId="12">
    <w:abstractNumId w:val="24"/>
  </w:num>
  <w:num w:numId="13">
    <w:abstractNumId w:val="1"/>
  </w:num>
  <w:num w:numId="14">
    <w:abstractNumId w:val="16"/>
  </w:num>
  <w:num w:numId="15">
    <w:abstractNumId w:val="2"/>
  </w:num>
  <w:num w:numId="16">
    <w:abstractNumId w:val="11"/>
  </w:num>
  <w:num w:numId="17">
    <w:abstractNumId w:val="6"/>
  </w:num>
  <w:num w:numId="18">
    <w:abstractNumId w:val="19"/>
  </w:num>
  <w:num w:numId="19">
    <w:abstractNumId w:val="22"/>
  </w:num>
  <w:num w:numId="20">
    <w:abstractNumId w:val="8"/>
  </w:num>
  <w:num w:numId="21">
    <w:abstractNumId w:val="17"/>
  </w:num>
  <w:num w:numId="22">
    <w:abstractNumId w:val="13"/>
  </w:num>
  <w:num w:numId="23">
    <w:abstractNumId w:val="23"/>
  </w:num>
  <w:num w:numId="24">
    <w:abstractNumId w:val="28"/>
  </w:num>
  <w:num w:numId="25">
    <w:abstractNumId w:val="27"/>
  </w:num>
  <w:num w:numId="26">
    <w:abstractNumId w:val="18"/>
  </w:num>
  <w:num w:numId="27">
    <w:abstractNumId w:val="21"/>
  </w:num>
  <w:num w:numId="28">
    <w:abstractNumId w:val="30"/>
  </w:num>
  <w:num w:numId="29">
    <w:abstractNumId w:val="7"/>
  </w:num>
  <w:num w:numId="30">
    <w:abstractNumId w:val="25"/>
  </w:num>
  <w:num w:numId="31">
    <w:abstractNumId w:val="26"/>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BA0"/>
    <w:rsid w:val="00013E63"/>
    <w:rsid w:val="000224C4"/>
    <w:rsid w:val="00024643"/>
    <w:rsid w:val="0002685B"/>
    <w:rsid w:val="00126C52"/>
    <w:rsid w:val="001322AE"/>
    <w:rsid w:val="00133777"/>
    <w:rsid w:val="0013581B"/>
    <w:rsid w:val="00152BCC"/>
    <w:rsid w:val="0017288D"/>
    <w:rsid w:val="00177E0F"/>
    <w:rsid w:val="001822B6"/>
    <w:rsid w:val="00197A31"/>
    <w:rsid w:val="001E687C"/>
    <w:rsid w:val="001F15D3"/>
    <w:rsid w:val="00207F67"/>
    <w:rsid w:val="00236C69"/>
    <w:rsid w:val="00252384"/>
    <w:rsid w:val="0027546C"/>
    <w:rsid w:val="00293BC8"/>
    <w:rsid w:val="002F1C38"/>
    <w:rsid w:val="002F3003"/>
    <w:rsid w:val="00300252"/>
    <w:rsid w:val="00354F91"/>
    <w:rsid w:val="00355AB0"/>
    <w:rsid w:val="00394105"/>
    <w:rsid w:val="003942DE"/>
    <w:rsid w:val="00396515"/>
    <w:rsid w:val="003A11E1"/>
    <w:rsid w:val="003B204C"/>
    <w:rsid w:val="003D550C"/>
    <w:rsid w:val="003F1858"/>
    <w:rsid w:val="00436BEE"/>
    <w:rsid w:val="004513AC"/>
    <w:rsid w:val="00457C54"/>
    <w:rsid w:val="00461FD5"/>
    <w:rsid w:val="00466BF0"/>
    <w:rsid w:val="00474405"/>
    <w:rsid w:val="00477480"/>
    <w:rsid w:val="0048320F"/>
    <w:rsid w:val="0049697F"/>
    <w:rsid w:val="004C367F"/>
    <w:rsid w:val="004E09CC"/>
    <w:rsid w:val="004E12CE"/>
    <w:rsid w:val="004E3206"/>
    <w:rsid w:val="004F3BA2"/>
    <w:rsid w:val="00523C4B"/>
    <w:rsid w:val="0055289A"/>
    <w:rsid w:val="00555746"/>
    <w:rsid w:val="00562143"/>
    <w:rsid w:val="00581B2E"/>
    <w:rsid w:val="005906EE"/>
    <w:rsid w:val="005914BD"/>
    <w:rsid w:val="005C0E7C"/>
    <w:rsid w:val="005D06DF"/>
    <w:rsid w:val="005D6CD5"/>
    <w:rsid w:val="00607ECF"/>
    <w:rsid w:val="006114D2"/>
    <w:rsid w:val="006213BF"/>
    <w:rsid w:val="006337BB"/>
    <w:rsid w:val="00643B84"/>
    <w:rsid w:val="00670E11"/>
    <w:rsid w:val="006E2BCE"/>
    <w:rsid w:val="0075114C"/>
    <w:rsid w:val="00751E5B"/>
    <w:rsid w:val="00756376"/>
    <w:rsid w:val="00771D64"/>
    <w:rsid w:val="00775DDC"/>
    <w:rsid w:val="007A66A1"/>
    <w:rsid w:val="007C1978"/>
    <w:rsid w:val="007C5295"/>
    <w:rsid w:val="007D1762"/>
    <w:rsid w:val="007D51C2"/>
    <w:rsid w:val="007F5076"/>
    <w:rsid w:val="00806011"/>
    <w:rsid w:val="00853BFA"/>
    <w:rsid w:val="00867816"/>
    <w:rsid w:val="0087113E"/>
    <w:rsid w:val="00890170"/>
    <w:rsid w:val="008A6720"/>
    <w:rsid w:val="008B702A"/>
    <w:rsid w:val="008C1F8A"/>
    <w:rsid w:val="008C266E"/>
    <w:rsid w:val="009255D7"/>
    <w:rsid w:val="009316BA"/>
    <w:rsid w:val="009553B9"/>
    <w:rsid w:val="00964358"/>
    <w:rsid w:val="009837A6"/>
    <w:rsid w:val="0098404E"/>
    <w:rsid w:val="00987D75"/>
    <w:rsid w:val="009B3C79"/>
    <w:rsid w:val="009B7F38"/>
    <w:rsid w:val="009F28A0"/>
    <w:rsid w:val="00A057FD"/>
    <w:rsid w:val="00A1446E"/>
    <w:rsid w:val="00A26F98"/>
    <w:rsid w:val="00A35A58"/>
    <w:rsid w:val="00A35F6E"/>
    <w:rsid w:val="00A75546"/>
    <w:rsid w:val="00A911AA"/>
    <w:rsid w:val="00AB1579"/>
    <w:rsid w:val="00AB214D"/>
    <w:rsid w:val="00B15F93"/>
    <w:rsid w:val="00B35A42"/>
    <w:rsid w:val="00B50C05"/>
    <w:rsid w:val="00B570C7"/>
    <w:rsid w:val="00B712FB"/>
    <w:rsid w:val="00BA7992"/>
    <w:rsid w:val="00BB49D9"/>
    <w:rsid w:val="00BB4BB0"/>
    <w:rsid w:val="00BF5F98"/>
    <w:rsid w:val="00C20EAD"/>
    <w:rsid w:val="00C231CF"/>
    <w:rsid w:val="00C40BAD"/>
    <w:rsid w:val="00C50604"/>
    <w:rsid w:val="00C63513"/>
    <w:rsid w:val="00C635C4"/>
    <w:rsid w:val="00C7440E"/>
    <w:rsid w:val="00C76382"/>
    <w:rsid w:val="00CE30E7"/>
    <w:rsid w:val="00CF35FD"/>
    <w:rsid w:val="00D0391B"/>
    <w:rsid w:val="00D07CF0"/>
    <w:rsid w:val="00D5003F"/>
    <w:rsid w:val="00D51BA0"/>
    <w:rsid w:val="00D63236"/>
    <w:rsid w:val="00D6547F"/>
    <w:rsid w:val="00DD69EE"/>
    <w:rsid w:val="00E063B5"/>
    <w:rsid w:val="00E21439"/>
    <w:rsid w:val="00E31510"/>
    <w:rsid w:val="00E42FAD"/>
    <w:rsid w:val="00E53323"/>
    <w:rsid w:val="00E57091"/>
    <w:rsid w:val="00E9515D"/>
    <w:rsid w:val="00EA06C1"/>
    <w:rsid w:val="00EF679B"/>
    <w:rsid w:val="00F072EC"/>
    <w:rsid w:val="00F1412C"/>
    <w:rsid w:val="00F16B8C"/>
    <w:rsid w:val="00F207E6"/>
    <w:rsid w:val="00F25CBD"/>
    <w:rsid w:val="00F47256"/>
    <w:rsid w:val="00F553E5"/>
    <w:rsid w:val="00F735C6"/>
    <w:rsid w:val="00F7396E"/>
    <w:rsid w:val="00F94BC1"/>
    <w:rsid w:val="00FC092F"/>
    <w:rsid w:val="00FD73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4CE2C34B"/>
  <w15:docId w15:val="{F225D3B8-E8B2-4F89-B687-EC32360DD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F1C3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F25CBD"/>
    <w:pPr>
      <w:keepNext/>
      <w:spacing w:before="240" w:after="60" w:line="240" w:lineRule="auto"/>
      <w:outlineLvl w:val="3"/>
    </w:pPr>
    <w:rPr>
      <w:rFonts w:ascii="Calibri" w:eastAsia="Times New Roman" w:hAnsi="Calibri" w:cs="Times New Roman"/>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1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440E"/>
    <w:pPr>
      <w:ind w:left="720"/>
      <w:contextualSpacing/>
    </w:pPr>
  </w:style>
  <w:style w:type="paragraph" w:styleId="BalloonText">
    <w:name w:val="Balloon Text"/>
    <w:basedOn w:val="Normal"/>
    <w:link w:val="BalloonTextChar"/>
    <w:uiPriority w:val="99"/>
    <w:semiHidden/>
    <w:unhideWhenUsed/>
    <w:rsid w:val="001F15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5D3"/>
    <w:rPr>
      <w:rFonts w:ascii="Segoe UI" w:hAnsi="Segoe UI" w:cs="Segoe UI"/>
      <w:sz w:val="18"/>
      <w:szCs w:val="18"/>
    </w:rPr>
  </w:style>
  <w:style w:type="paragraph" w:styleId="Header">
    <w:name w:val="header"/>
    <w:basedOn w:val="Normal"/>
    <w:link w:val="HeaderChar"/>
    <w:unhideWhenUsed/>
    <w:rsid w:val="00177E0F"/>
    <w:pPr>
      <w:tabs>
        <w:tab w:val="center" w:pos="4513"/>
        <w:tab w:val="right" w:pos="9026"/>
      </w:tabs>
      <w:spacing w:after="0" w:line="240" w:lineRule="auto"/>
    </w:pPr>
  </w:style>
  <w:style w:type="character" w:customStyle="1" w:styleId="HeaderChar">
    <w:name w:val="Header Char"/>
    <w:basedOn w:val="DefaultParagraphFont"/>
    <w:link w:val="Header"/>
    <w:rsid w:val="00177E0F"/>
  </w:style>
  <w:style w:type="paragraph" w:styleId="Footer">
    <w:name w:val="footer"/>
    <w:basedOn w:val="Normal"/>
    <w:link w:val="FooterChar"/>
    <w:uiPriority w:val="99"/>
    <w:unhideWhenUsed/>
    <w:rsid w:val="00177E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E0F"/>
  </w:style>
  <w:style w:type="character" w:styleId="PlaceholderText">
    <w:name w:val="Placeholder Text"/>
    <w:basedOn w:val="DefaultParagraphFont"/>
    <w:uiPriority w:val="99"/>
    <w:semiHidden/>
    <w:rsid w:val="00394105"/>
    <w:rPr>
      <w:color w:val="808080"/>
    </w:rPr>
  </w:style>
  <w:style w:type="paragraph" w:styleId="NoSpacing">
    <w:name w:val="No Spacing"/>
    <w:uiPriority w:val="99"/>
    <w:qFormat/>
    <w:rsid w:val="00F553E5"/>
    <w:pPr>
      <w:spacing w:after="0" w:line="240" w:lineRule="auto"/>
    </w:pPr>
    <w:rPr>
      <w:rFonts w:ascii="Cambria" w:eastAsia="MS Mincho" w:hAnsi="Cambria" w:cs="Times New Roman"/>
      <w:sz w:val="24"/>
      <w:szCs w:val="24"/>
      <w:lang w:val="en-US"/>
    </w:rPr>
  </w:style>
  <w:style w:type="character" w:customStyle="1" w:styleId="Heading4Char">
    <w:name w:val="Heading 4 Char"/>
    <w:basedOn w:val="DefaultParagraphFont"/>
    <w:link w:val="Heading4"/>
    <w:uiPriority w:val="9"/>
    <w:semiHidden/>
    <w:rsid w:val="00F25CBD"/>
    <w:rPr>
      <w:rFonts w:ascii="Calibri" w:eastAsia="Times New Roman" w:hAnsi="Calibri" w:cs="Times New Roman"/>
      <w:b/>
      <w:bCs/>
      <w:sz w:val="28"/>
      <w:szCs w:val="28"/>
      <w:lang w:val="en-US"/>
    </w:rPr>
  </w:style>
  <w:style w:type="character" w:customStyle="1" w:styleId="Heading2Char">
    <w:name w:val="Heading 2 Char"/>
    <w:basedOn w:val="DefaultParagraphFont"/>
    <w:link w:val="Heading2"/>
    <w:uiPriority w:val="9"/>
    <w:semiHidden/>
    <w:rsid w:val="002F1C38"/>
    <w:rPr>
      <w:rFonts w:asciiTheme="majorHAnsi" w:eastAsiaTheme="majorEastAsia" w:hAnsiTheme="majorHAnsi" w:cstheme="majorBidi"/>
      <w:color w:val="365F91" w:themeColor="accent1" w:themeShade="BF"/>
      <w:sz w:val="26"/>
      <w:szCs w:val="26"/>
    </w:rPr>
  </w:style>
  <w:style w:type="paragraph" w:styleId="BodyTextIndent">
    <w:name w:val="Body Text Indent"/>
    <w:basedOn w:val="Normal"/>
    <w:link w:val="BodyTextIndentChar"/>
    <w:rsid w:val="002F1C38"/>
    <w:pPr>
      <w:tabs>
        <w:tab w:val="left" w:pos="540"/>
      </w:tabs>
      <w:spacing w:after="0" w:line="240" w:lineRule="auto"/>
      <w:ind w:left="540" w:hanging="540"/>
      <w:jc w:val="both"/>
    </w:pPr>
    <w:rPr>
      <w:rFonts w:ascii="RotisSemiSans" w:eastAsia="Times New Roman" w:hAnsi="RotisSemiSans" w:cs="Times New Roman"/>
      <w:b/>
      <w:sz w:val="24"/>
      <w:szCs w:val="20"/>
    </w:rPr>
  </w:style>
  <w:style w:type="character" w:customStyle="1" w:styleId="BodyTextIndentChar">
    <w:name w:val="Body Text Indent Char"/>
    <w:basedOn w:val="DefaultParagraphFont"/>
    <w:link w:val="BodyTextIndent"/>
    <w:rsid w:val="002F1C38"/>
    <w:rPr>
      <w:rFonts w:ascii="RotisSemiSans" w:eastAsia="Times New Roman" w:hAnsi="RotisSemiSans"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821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3.jpg@01D490A5.44EDB66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TVHA</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Willard</dc:creator>
  <cp:lastModifiedBy>Clare McCarthy</cp:lastModifiedBy>
  <cp:revision>4</cp:revision>
  <cp:lastPrinted>2019-05-14T10:14:00Z</cp:lastPrinted>
  <dcterms:created xsi:type="dcterms:W3CDTF">2020-01-09T10:21:00Z</dcterms:created>
  <dcterms:modified xsi:type="dcterms:W3CDTF">2020-02-09T18:09:00Z</dcterms:modified>
</cp:coreProperties>
</file>