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951"/>
        <w:gridCol w:w="4961"/>
        <w:gridCol w:w="880"/>
        <w:gridCol w:w="1112"/>
        <w:gridCol w:w="6797"/>
      </w:tblGrid>
      <w:tr w:rsidR="00177E0F" w:rsidRPr="0017288D" w:rsidTr="00177E0F">
        <w:trPr>
          <w:trHeight w:val="317"/>
        </w:trPr>
        <w:tc>
          <w:tcPr>
            <w:tcW w:w="1951" w:type="dxa"/>
          </w:tcPr>
          <w:p w:rsidR="00177E0F" w:rsidRPr="0017288D" w:rsidRDefault="00177E0F" w:rsidP="00177E0F">
            <w:pPr>
              <w:rPr>
                <w:rFonts w:ascii="Calibri Light" w:hAnsi="Calibri Light"/>
                <w:b/>
                <w:sz w:val="20"/>
              </w:rPr>
            </w:pPr>
            <w:r w:rsidRPr="0017288D">
              <w:rPr>
                <w:rFonts w:ascii="Calibri Light" w:hAnsi="Calibri Light"/>
                <w:b/>
                <w:sz w:val="20"/>
              </w:rPr>
              <w:t>Job Title</w:t>
            </w:r>
          </w:p>
        </w:tc>
        <w:tc>
          <w:tcPr>
            <w:tcW w:w="4961" w:type="dxa"/>
          </w:tcPr>
          <w:p w:rsidR="00177E0F" w:rsidRPr="0017288D" w:rsidRDefault="00352116" w:rsidP="00F908FC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Head of </w:t>
            </w:r>
            <w:r w:rsidR="00F908FC">
              <w:rPr>
                <w:rFonts w:ascii="Calibri Light" w:hAnsi="Calibri Light"/>
                <w:sz w:val="20"/>
              </w:rPr>
              <w:t>Construction</w:t>
            </w:r>
          </w:p>
        </w:tc>
        <w:tc>
          <w:tcPr>
            <w:tcW w:w="1992" w:type="dxa"/>
            <w:gridSpan w:val="2"/>
            <w:vMerge w:val="restart"/>
            <w:tcBorders>
              <w:right w:val="single" w:sz="4" w:space="0" w:color="auto"/>
            </w:tcBorders>
          </w:tcPr>
          <w:p w:rsidR="00177E0F" w:rsidRPr="00177E0F" w:rsidRDefault="00177E0F" w:rsidP="00177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 Light" w:hAnsi="Calibri Light"/>
                <w:sz w:val="20"/>
              </w:rPr>
            </w:pPr>
            <w:r w:rsidRPr="00177E0F">
              <w:rPr>
                <w:rFonts w:ascii="Calibri Light" w:hAnsi="Calibri Light"/>
                <w:sz w:val="20"/>
              </w:rPr>
              <w:t xml:space="preserve">Job </w:t>
            </w:r>
            <w:r>
              <w:rPr>
                <w:rFonts w:ascii="Calibri Light" w:hAnsi="Calibri Light"/>
                <w:sz w:val="20"/>
              </w:rPr>
              <w:t>Level</w:t>
            </w:r>
          </w:p>
          <w:p w:rsidR="00177E0F" w:rsidRPr="00177E0F" w:rsidRDefault="00177E0F" w:rsidP="00177E0F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Direct Reports</w:t>
            </w:r>
          </w:p>
        </w:tc>
        <w:tc>
          <w:tcPr>
            <w:tcW w:w="6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Pr="0017288D" w:rsidRDefault="00177E0F" w:rsidP="00177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 Light" w:hAnsi="Calibri Light"/>
                <w:sz w:val="20"/>
              </w:rPr>
            </w:pPr>
          </w:p>
          <w:p w:rsidR="00177E0F" w:rsidRPr="0017288D" w:rsidRDefault="00352116" w:rsidP="00177E0F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Technical Manager x 3, Quality Manager, Framework and Standards Manager</w:t>
            </w:r>
          </w:p>
        </w:tc>
      </w:tr>
      <w:tr w:rsidR="00177E0F" w:rsidRPr="0017288D" w:rsidTr="00177E0F">
        <w:tc>
          <w:tcPr>
            <w:tcW w:w="1951" w:type="dxa"/>
          </w:tcPr>
          <w:p w:rsidR="00177E0F" w:rsidRPr="0017288D" w:rsidRDefault="00177E0F" w:rsidP="00177E0F">
            <w:pPr>
              <w:rPr>
                <w:rFonts w:ascii="Calibri Light" w:hAnsi="Calibri Light"/>
                <w:b/>
                <w:sz w:val="20"/>
              </w:rPr>
            </w:pPr>
            <w:r w:rsidRPr="0017288D">
              <w:rPr>
                <w:rFonts w:ascii="Calibri Light" w:hAnsi="Calibri Light"/>
                <w:b/>
                <w:sz w:val="20"/>
              </w:rPr>
              <w:t>Reports to</w:t>
            </w:r>
          </w:p>
        </w:tc>
        <w:tc>
          <w:tcPr>
            <w:tcW w:w="4961" w:type="dxa"/>
          </w:tcPr>
          <w:p w:rsidR="00177E0F" w:rsidRPr="0017288D" w:rsidRDefault="00352116" w:rsidP="00177E0F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Director of Construction</w:t>
            </w:r>
          </w:p>
        </w:tc>
        <w:tc>
          <w:tcPr>
            <w:tcW w:w="1992" w:type="dxa"/>
            <w:gridSpan w:val="2"/>
            <w:vMerge/>
            <w:tcBorders>
              <w:right w:val="single" w:sz="4" w:space="0" w:color="auto"/>
            </w:tcBorders>
          </w:tcPr>
          <w:p w:rsidR="00177E0F" w:rsidRPr="0017288D" w:rsidRDefault="00177E0F" w:rsidP="00177E0F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6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F" w:rsidRPr="0017288D" w:rsidRDefault="00177E0F" w:rsidP="00177E0F">
            <w:pPr>
              <w:rPr>
                <w:rFonts w:ascii="Calibri Light" w:hAnsi="Calibri Light"/>
                <w:sz w:val="20"/>
              </w:rPr>
            </w:pPr>
          </w:p>
        </w:tc>
      </w:tr>
      <w:tr w:rsidR="00177E0F" w:rsidRPr="0017288D" w:rsidTr="0017288D">
        <w:tc>
          <w:tcPr>
            <w:tcW w:w="15701" w:type="dxa"/>
            <w:gridSpan w:val="5"/>
          </w:tcPr>
          <w:p w:rsidR="00177E0F" w:rsidRDefault="00177E0F" w:rsidP="00177E0F">
            <w:pPr>
              <w:rPr>
                <w:rFonts w:ascii="Calibri Light" w:hAnsi="Calibri Light"/>
                <w:b/>
                <w:sz w:val="20"/>
              </w:rPr>
            </w:pPr>
            <w:r w:rsidRPr="0017288D">
              <w:rPr>
                <w:rFonts w:ascii="Calibri Light" w:hAnsi="Calibri Light"/>
                <w:b/>
                <w:sz w:val="20"/>
              </w:rPr>
              <w:t xml:space="preserve">Overall Responsibility: </w:t>
            </w:r>
          </w:p>
          <w:p w:rsidR="00177E0F" w:rsidRPr="00716BDC" w:rsidRDefault="00500924" w:rsidP="002B026C">
            <w:pPr>
              <w:autoSpaceDE w:val="0"/>
              <w:autoSpaceDN w:val="0"/>
              <w:jc w:val="both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To take a holistic</w:t>
            </w:r>
            <w:r w:rsidR="002B026C">
              <w:rPr>
                <w:rFonts w:eastAsia="Times New Roman" w:cstheme="minorHAnsi"/>
                <w:bCs/>
                <w:sz w:val="20"/>
                <w:szCs w:val="20"/>
              </w:rPr>
              <w:t xml:space="preserve"> approach to the construction process within the department and lead</w:t>
            </w:r>
            <w:r w:rsidR="00716BDC" w:rsidRPr="00716BDC">
              <w:rPr>
                <w:rFonts w:eastAsia="Times New Roman" w:cstheme="minorHAnsi"/>
                <w:bCs/>
                <w:sz w:val="20"/>
                <w:szCs w:val="20"/>
              </w:rPr>
              <w:t xml:space="preserve"> on all technical</w:t>
            </w:r>
            <w:r w:rsidR="002B026C">
              <w:rPr>
                <w:rFonts w:eastAsia="Times New Roman" w:cstheme="minorHAnsi"/>
                <w:bCs/>
                <w:sz w:val="20"/>
                <w:szCs w:val="20"/>
              </w:rPr>
              <w:t>, quality, procedural and framework</w:t>
            </w:r>
            <w:r w:rsidR="00716BDC" w:rsidRPr="00716BDC">
              <w:rPr>
                <w:rFonts w:eastAsia="Times New Roman" w:cstheme="minorHAnsi"/>
                <w:bCs/>
                <w:sz w:val="20"/>
                <w:szCs w:val="20"/>
              </w:rPr>
              <w:t xml:space="preserve"> processes from inception through to completion </w:t>
            </w:r>
            <w:r w:rsidR="00716BDC">
              <w:rPr>
                <w:rFonts w:eastAsia="Times New Roman" w:cstheme="minorHAnsi"/>
                <w:bCs/>
                <w:sz w:val="20"/>
                <w:szCs w:val="20"/>
              </w:rPr>
              <w:t xml:space="preserve">on new and existing schemes in Development </w:t>
            </w:r>
            <w:r w:rsidR="00AE73C8">
              <w:rPr>
                <w:rFonts w:eastAsia="Times New Roman" w:cstheme="minorHAnsi"/>
                <w:bCs/>
                <w:sz w:val="20"/>
                <w:szCs w:val="20"/>
              </w:rPr>
              <w:t>ensuring full</w:t>
            </w:r>
            <w:r w:rsidR="00716BDC">
              <w:rPr>
                <w:rFonts w:eastAsia="Times New Roman" w:cstheme="minorHAnsi"/>
                <w:bCs/>
                <w:sz w:val="20"/>
                <w:szCs w:val="20"/>
              </w:rPr>
              <w:t xml:space="preserve"> compliance is met in</w:t>
            </w:r>
            <w:r w:rsidR="00AE73C8">
              <w:rPr>
                <w:rFonts w:eastAsia="Times New Roman" w:cstheme="minorHAnsi"/>
                <w:bCs/>
                <w:sz w:val="20"/>
                <w:szCs w:val="20"/>
              </w:rPr>
              <w:t xml:space="preserve"> all technical</w:t>
            </w:r>
            <w:r w:rsidR="00716BDC">
              <w:rPr>
                <w:rFonts w:eastAsia="Times New Roman" w:cstheme="minorHAnsi"/>
                <w:bCs/>
                <w:sz w:val="20"/>
                <w:szCs w:val="20"/>
              </w:rPr>
              <w:t xml:space="preserve"> and regulatory aspects.</w:t>
            </w:r>
          </w:p>
        </w:tc>
      </w:tr>
      <w:tr w:rsidR="00177E0F" w:rsidRPr="0017288D" w:rsidTr="0017288D">
        <w:tc>
          <w:tcPr>
            <w:tcW w:w="15701" w:type="dxa"/>
            <w:gridSpan w:val="5"/>
            <w:shd w:val="clear" w:color="auto" w:fill="C6D9F1" w:themeFill="text2" w:themeFillTint="33"/>
          </w:tcPr>
          <w:p w:rsidR="00177E0F" w:rsidRPr="0017288D" w:rsidRDefault="00177E0F" w:rsidP="00177E0F">
            <w:pPr>
              <w:rPr>
                <w:rFonts w:ascii="Calibri Light" w:hAnsi="Calibri Light"/>
                <w:b/>
                <w:sz w:val="20"/>
              </w:rPr>
            </w:pPr>
            <w:r w:rsidRPr="0017288D">
              <w:rPr>
                <w:rFonts w:ascii="Calibri Light" w:hAnsi="Calibri Light"/>
                <w:b/>
                <w:sz w:val="20"/>
              </w:rPr>
              <w:t>Key Responsibilities and Outcomes</w:t>
            </w:r>
          </w:p>
        </w:tc>
      </w:tr>
      <w:tr w:rsidR="00177E0F" w:rsidRPr="0017288D" w:rsidTr="0017288D">
        <w:tc>
          <w:tcPr>
            <w:tcW w:w="15701" w:type="dxa"/>
            <w:gridSpan w:val="5"/>
            <w:tcBorders>
              <w:bottom w:val="single" w:sz="4" w:space="0" w:color="auto"/>
            </w:tcBorders>
          </w:tcPr>
          <w:p w:rsidR="00352116" w:rsidRPr="00352116" w:rsidRDefault="00352116" w:rsidP="003521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352116">
              <w:rPr>
                <w:rFonts w:eastAsia="Times New Roman" w:cstheme="minorHAnsi"/>
                <w:bCs/>
                <w:sz w:val="20"/>
                <w:szCs w:val="20"/>
              </w:rPr>
              <w:t>Ensure that quality of design, construction and service are at the forefront of all development activities.</w:t>
            </w:r>
          </w:p>
          <w:p w:rsidR="00352116" w:rsidRPr="00352116" w:rsidRDefault="00352116" w:rsidP="003521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352116">
              <w:rPr>
                <w:rFonts w:eastAsia="Times New Roman" w:cstheme="minorHAnsi"/>
                <w:bCs/>
                <w:sz w:val="20"/>
                <w:szCs w:val="20"/>
              </w:rPr>
              <w:t>Ensure that all new homes meet the Group’s quality standards with regard to design and construction, and that development risks are effectively managed.</w:t>
            </w:r>
          </w:p>
          <w:p w:rsidR="00352116" w:rsidRPr="00352116" w:rsidRDefault="00352116" w:rsidP="0035211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352116">
              <w:rPr>
                <w:rFonts w:eastAsia="Times New Roman" w:cstheme="minorHAnsi"/>
                <w:bCs/>
                <w:sz w:val="20"/>
                <w:szCs w:val="20"/>
              </w:rPr>
              <w:t>Manage and facilitate (from a technical</w:t>
            </w:r>
            <w:r w:rsidR="003D1CD6">
              <w:rPr>
                <w:rFonts w:eastAsia="Times New Roman" w:cstheme="minorHAnsi"/>
                <w:bCs/>
                <w:sz w:val="20"/>
                <w:szCs w:val="20"/>
              </w:rPr>
              <w:t xml:space="preserve"> and construction</w:t>
            </w:r>
            <w:r w:rsidRPr="00352116">
              <w:rPr>
                <w:rFonts w:eastAsia="Times New Roman" w:cstheme="minorHAnsi"/>
                <w:bCs/>
                <w:sz w:val="20"/>
                <w:szCs w:val="20"/>
              </w:rPr>
              <w:t xml:space="preserve"> perspective) effective coordination, communica</w:t>
            </w:r>
            <w:r w:rsidR="003D1CD6">
              <w:rPr>
                <w:rFonts w:eastAsia="Times New Roman" w:cstheme="minorHAnsi"/>
                <w:bCs/>
                <w:sz w:val="20"/>
                <w:szCs w:val="20"/>
              </w:rPr>
              <w:t>tion and cooperation between</w:t>
            </w:r>
            <w:r w:rsidRPr="00352116">
              <w:rPr>
                <w:rFonts w:eastAsia="Times New Roman" w:cstheme="minorHAnsi"/>
                <w:bCs/>
                <w:sz w:val="20"/>
                <w:szCs w:val="20"/>
              </w:rPr>
              <w:t xml:space="preserve"> project stakeholders, both internal and external</w:t>
            </w:r>
            <w:r w:rsidR="00716BDC">
              <w:rPr>
                <w:rFonts w:eastAsia="Times New Roman" w:cstheme="minorHAnsi"/>
                <w:bCs/>
                <w:sz w:val="20"/>
                <w:szCs w:val="20"/>
              </w:rPr>
              <w:t xml:space="preserve"> on all schemes managed by the Development Department.</w:t>
            </w:r>
            <w:r w:rsidRPr="00352116">
              <w:rPr>
                <w:rFonts w:eastAsia="Times New Roman" w:cstheme="minorHAnsi"/>
                <w:bCs/>
                <w:sz w:val="20"/>
                <w:szCs w:val="20"/>
              </w:rPr>
              <w:t xml:space="preserve">  </w:t>
            </w:r>
          </w:p>
          <w:p w:rsidR="00352116" w:rsidRPr="00352116" w:rsidRDefault="00352116" w:rsidP="0035211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352116">
              <w:rPr>
                <w:rFonts w:eastAsia="Calibri" w:cstheme="minorHAnsi"/>
                <w:color w:val="000000"/>
                <w:sz w:val="20"/>
                <w:szCs w:val="20"/>
              </w:rPr>
              <w:t xml:space="preserve">Provide a comprehensive service in all aspects of </w:t>
            </w:r>
            <w:r w:rsidR="00C7630E">
              <w:rPr>
                <w:rFonts w:eastAsia="Calibri" w:cstheme="minorHAnsi"/>
                <w:color w:val="000000"/>
                <w:sz w:val="20"/>
                <w:szCs w:val="20"/>
              </w:rPr>
              <w:t>t</w:t>
            </w:r>
            <w:r w:rsidRPr="00352116">
              <w:rPr>
                <w:rFonts w:eastAsia="Calibri" w:cstheme="minorHAnsi"/>
                <w:color w:val="000000"/>
                <w:sz w:val="20"/>
                <w:szCs w:val="20"/>
              </w:rPr>
              <w:t>echnical information and compliance of Development Projects</w:t>
            </w:r>
            <w:r w:rsidR="003D1CD6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:rsidR="00352116" w:rsidRPr="00352116" w:rsidRDefault="00352116" w:rsidP="0035211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352116">
              <w:rPr>
                <w:rFonts w:cstheme="minorHAnsi"/>
                <w:sz w:val="20"/>
                <w:szCs w:val="20"/>
              </w:rPr>
              <w:t xml:space="preserve">To be the </w:t>
            </w:r>
            <w:r w:rsidR="00C7630E">
              <w:rPr>
                <w:rFonts w:cstheme="minorHAnsi"/>
                <w:sz w:val="20"/>
                <w:szCs w:val="20"/>
              </w:rPr>
              <w:t xml:space="preserve">technical </w:t>
            </w:r>
            <w:r w:rsidRPr="00352116">
              <w:rPr>
                <w:rFonts w:cstheme="minorHAnsi"/>
                <w:sz w:val="20"/>
                <w:szCs w:val="20"/>
              </w:rPr>
              <w:t>conduit between external and internal customers to ensure that information flow and communication is effective</w:t>
            </w:r>
            <w:r w:rsidR="00C7630E">
              <w:rPr>
                <w:rFonts w:cstheme="minorHAnsi"/>
                <w:sz w:val="20"/>
                <w:szCs w:val="20"/>
              </w:rPr>
              <w:t xml:space="preserve"> on all technical aspects of schemes</w:t>
            </w:r>
            <w:r w:rsidRPr="00352116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352116" w:rsidRPr="00C7630E" w:rsidRDefault="00352116" w:rsidP="0035211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352116">
              <w:rPr>
                <w:rFonts w:cstheme="minorHAnsi"/>
                <w:sz w:val="20"/>
                <w:szCs w:val="20"/>
              </w:rPr>
              <w:t xml:space="preserve">Lead on the monitoring of any Frameworks </w:t>
            </w:r>
            <w:r w:rsidRPr="00C7630E">
              <w:rPr>
                <w:rFonts w:cstheme="minorHAnsi"/>
                <w:sz w:val="20"/>
                <w:szCs w:val="20"/>
              </w:rPr>
              <w:t>ensuring high standards for all contractors and consultants used by the department</w:t>
            </w:r>
            <w:r w:rsidR="00C7630E" w:rsidRPr="00C7630E">
              <w:rPr>
                <w:rFonts w:cstheme="minorHAnsi"/>
                <w:sz w:val="20"/>
                <w:szCs w:val="20"/>
              </w:rPr>
              <w:t>.</w:t>
            </w:r>
          </w:p>
          <w:p w:rsidR="00352116" w:rsidRPr="00C7630E" w:rsidRDefault="00352116" w:rsidP="0035211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630E">
              <w:rPr>
                <w:rFonts w:cstheme="minorHAnsi"/>
                <w:sz w:val="20"/>
                <w:szCs w:val="20"/>
              </w:rPr>
              <w:t>Monitor all internal site inspections a</w:t>
            </w:r>
            <w:r w:rsidR="00C7630E" w:rsidRPr="00C7630E">
              <w:rPr>
                <w:rFonts w:cstheme="minorHAnsi"/>
                <w:sz w:val="20"/>
                <w:szCs w:val="20"/>
              </w:rPr>
              <w:t xml:space="preserve"> standardising reporting and ensure MTVH’s quality standards are met</w:t>
            </w:r>
            <w:r w:rsidR="00500924">
              <w:rPr>
                <w:rFonts w:cstheme="minorHAnsi"/>
                <w:sz w:val="20"/>
                <w:szCs w:val="20"/>
              </w:rPr>
              <w:t>.</w:t>
            </w:r>
          </w:p>
          <w:p w:rsidR="0025418A" w:rsidRDefault="00352116" w:rsidP="0035211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630E">
              <w:rPr>
                <w:rFonts w:cstheme="minorHAnsi"/>
                <w:sz w:val="20"/>
                <w:szCs w:val="20"/>
              </w:rPr>
              <w:t xml:space="preserve">Lead on </w:t>
            </w:r>
            <w:r w:rsidR="00C7630E">
              <w:rPr>
                <w:rFonts w:cstheme="minorHAnsi"/>
                <w:sz w:val="20"/>
                <w:szCs w:val="20"/>
              </w:rPr>
              <w:t xml:space="preserve">all </w:t>
            </w:r>
            <w:r w:rsidRPr="00C7630E">
              <w:rPr>
                <w:rFonts w:cstheme="minorHAnsi"/>
                <w:sz w:val="20"/>
                <w:szCs w:val="20"/>
              </w:rPr>
              <w:t xml:space="preserve">Health and </w:t>
            </w:r>
            <w:r w:rsidR="00716BDC">
              <w:rPr>
                <w:rFonts w:cstheme="minorHAnsi"/>
                <w:sz w:val="20"/>
                <w:szCs w:val="20"/>
              </w:rPr>
              <w:t>S</w:t>
            </w:r>
            <w:r w:rsidRPr="00C7630E">
              <w:rPr>
                <w:rFonts w:cstheme="minorHAnsi"/>
                <w:sz w:val="20"/>
                <w:szCs w:val="20"/>
              </w:rPr>
              <w:t xml:space="preserve">afety and Fire safety liaison with internal and external representatives ensuring a coordinated organisation wide approach to mitigating risks </w:t>
            </w:r>
            <w:r w:rsidR="00C7630E">
              <w:rPr>
                <w:rFonts w:cstheme="minorHAnsi"/>
                <w:sz w:val="20"/>
                <w:szCs w:val="20"/>
              </w:rPr>
              <w:t>prioritising resident safety at all times.</w:t>
            </w:r>
            <w:r w:rsidR="0025418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52116" w:rsidRDefault="0025418A" w:rsidP="0035211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Lead </w:t>
            </w:r>
            <w:r w:rsidRPr="00C7630E">
              <w:rPr>
                <w:rFonts w:cstheme="minorHAnsi"/>
                <w:sz w:val="20"/>
              </w:rPr>
              <w:t>on the investigation an</w:t>
            </w:r>
            <w:r>
              <w:rPr>
                <w:rFonts w:cstheme="minorHAnsi"/>
                <w:sz w:val="20"/>
              </w:rPr>
              <w:t>d</w:t>
            </w:r>
            <w:r w:rsidRPr="00C7630E">
              <w:rPr>
                <w:rFonts w:cstheme="minorHAnsi"/>
                <w:sz w:val="20"/>
              </w:rPr>
              <w:t xml:space="preserve"> implementation of any new and innovative approaches to constructio</w:t>
            </w:r>
            <w:bookmarkStart w:id="0" w:name="_GoBack"/>
            <w:bookmarkEnd w:id="0"/>
            <w:r w:rsidRPr="00C7630E">
              <w:rPr>
                <w:rFonts w:cstheme="minorHAnsi"/>
                <w:sz w:val="20"/>
              </w:rPr>
              <w:t>n, highlighting opportunities so that the organisation can continue to evolve and improve the quality of its new homes, adding value and minimising risk to programme and cost.</w:t>
            </w:r>
          </w:p>
          <w:p w:rsidR="003902AE" w:rsidRPr="00F5196C" w:rsidRDefault="003902AE" w:rsidP="003902AE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Calibri Light" w:hAnsi="Calibri Light"/>
                <w:sz w:val="20"/>
              </w:rPr>
            </w:pPr>
            <w:r>
              <w:rPr>
                <w:rFonts w:cstheme="minorHAnsi"/>
                <w:sz w:val="20"/>
              </w:rPr>
              <w:t>Deputise for the Director of Construction when necessary.</w:t>
            </w:r>
          </w:p>
        </w:tc>
      </w:tr>
      <w:tr w:rsidR="00177E0F" w:rsidRPr="0017288D" w:rsidTr="00716BDC">
        <w:tc>
          <w:tcPr>
            <w:tcW w:w="7792" w:type="dxa"/>
            <w:gridSpan w:val="3"/>
            <w:shd w:val="clear" w:color="auto" w:fill="C6D9F1" w:themeFill="text2" w:themeFillTint="33"/>
          </w:tcPr>
          <w:p w:rsidR="00177E0F" w:rsidRPr="0017288D" w:rsidRDefault="00177E0F" w:rsidP="00177E0F">
            <w:pPr>
              <w:pStyle w:val="ListParagraph"/>
              <w:spacing w:after="120"/>
              <w:ind w:left="357"/>
              <w:contextualSpacing w:val="0"/>
              <w:rPr>
                <w:rFonts w:ascii="Calibri Light" w:hAnsi="Calibri Light"/>
                <w:b/>
                <w:sz w:val="20"/>
              </w:rPr>
            </w:pPr>
            <w:r w:rsidRPr="0017288D">
              <w:rPr>
                <w:rFonts w:ascii="Calibri Light" w:hAnsi="Calibri Light"/>
                <w:b/>
                <w:sz w:val="20"/>
              </w:rPr>
              <w:t>Personal Competencies</w:t>
            </w:r>
          </w:p>
        </w:tc>
        <w:tc>
          <w:tcPr>
            <w:tcW w:w="7909" w:type="dxa"/>
            <w:gridSpan w:val="2"/>
            <w:shd w:val="clear" w:color="auto" w:fill="C6D9F1" w:themeFill="text2" w:themeFillTint="33"/>
          </w:tcPr>
          <w:p w:rsidR="00177E0F" w:rsidRPr="0017288D" w:rsidRDefault="00177E0F" w:rsidP="00177E0F">
            <w:pPr>
              <w:pStyle w:val="ListParagraph"/>
              <w:spacing w:after="120"/>
              <w:ind w:left="357"/>
              <w:contextualSpacing w:val="0"/>
              <w:rPr>
                <w:rFonts w:ascii="Calibri Light" w:hAnsi="Calibri Light"/>
                <w:b/>
                <w:sz w:val="20"/>
              </w:rPr>
            </w:pPr>
            <w:r w:rsidRPr="0017288D">
              <w:rPr>
                <w:rFonts w:ascii="Calibri Light" w:hAnsi="Calibri Light"/>
                <w:b/>
                <w:sz w:val="20"/>
              </w:rPr>
              <w:t>Skills / Experience</w:t>
            </w:r>
          </w:p>
        </w:tc>
      </w:tr>
      <w:tr w:rsidR="00177E0F" w:rsidRPr="0017288D" w:rsidTr="0025418A">
        <w:trPr>
          <w:trHeight w:val="3078"/>
        </w:trPr>
        <w:tc>
          <w:tcPr>
            <w:tcW w:w="7792" w:type="dxa"/>
            <w:gridSpan w:val="3"/>
          </w:tcPr>
          <w:p w:rsidR="006213BF" w:rsidRDefault="006213BF" w:rsidP="00E73137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work in a team and on own.</w:t>
            </w:r>
          </w:p>
          <w:p w:rsidR="006213BF" w:rsidRDefault="006213BF" w:rsidP="00E73137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Able to make decisions under sometimes challenging circumstances.</w:t>
            </w:r>
          </w:p>
          <w:p w:rsidR="006213BF" w:rsidRDefault="006213BF" w:rsidP="00E73137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communicate at all levels</w:t>
            </w:r>
            <w:r w:rsidR="00500924">
              <w:rPr>
                <w:rFonts w:cstheme="minorHAnsi"/>
                <w:sz w:val="20"/>
              </w:rPr>
              <w:t>.</w:t>
            </w:r>
          </w:p>
          <w:p w:rsidR="006213BF" w:rsidRDefault="006213BF" w:rsidP="00E73137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Strong leadership skills with the ability to develop and motivate team</w:t>
            </w:r>
          </w:p>
          <w:p w:rsidR="006213BF" w:rsidRPr="00AE73C8" w:rsidRDefault="006213BF" w:rsidP="00E73137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cstheme="minorHAnsi"/>
                <w:sz w:val="20"/>
                <w:szCs w:val="20"/>
              </w:rPr>
            </w:pPr>
            <w:r w:rsidRPr="00AE73C8">
              <w:rPr>
                <w:rFonts w:cstheme="minorHAnsi"/>
                <w:sz w:val="20"/>
                <w:szCs w:val="20"/>
              </w:rPr>
              <w:t>Display professionalism at all times</w:t>
            </w:r>
          </w:p>
          <w:p w:rsidR="006213BF" w:rsidRPr="00AE73C8" w:rsidRDefault="006213BF" w:rsidP="00E73137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cstheme="minorHAnsi"/>
                <w:sz w:val="20"/>
                <w:szCs w:val="20"/>
              </w:rPr>
            </w:pPr>
            <w:r w:rsidRPr="00AE73C8">
              <w:rPr>
                <w:rFonts w:cstheme="minorHAnsi"/>
                <w:sz w:val="20"/>
                <w:szCs w:val="20"/>
              </w:rPr>
              <w:t>Results-orientated with an understanding of issues relating to housing</w:t>
            </w:r>
          </w:p>
          <w:p w:rsidR="00716BDC" w:rsidRDefault="00716BDC" w:rsidP="00E73137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cstheme="minorHAnsi"/>
                <w:color w:val="000000"/>
                <w:sz w:val="20"/>
                <w:szCs w:val="20"/>
              </w:rPr>
            </w:pPr>
            <w:r w:rsidRPr="00AE73C8">
              <w:rPr>
                <w:rFonts w:cstheme="minorHAnsi"/>
                <w:color w:val="000000"/>
                <w:sz w:val="20"/>
                <w:szCs w:val="20"/>
              </w:rPr>
              <w:t>Sound communication and influencing skills</w:t>
            </w:r>
          </w:p>
          <w:p w:rsidR="0025418A" w:rsidRPr="00AE73C8" w:rsidRDefault="0025418A" w:rsidP="00E73137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Strong </w:t>
            </w:r>
            <w:r w:rsidRPr="00AE73C8">
              <w:rPr>
                <w:rFonts w:cstheme="minorHAnsi"/>
                <w:sz w:val="20"/>
                <w:szCs w:val="20"/>
              </w:rPr>
              <w:t>leadership skills with the ability to develop and motivate team</w:t>
            </w:r>
          </w:p>
          <w:p w:rsidR="00E73137" w:rsidRPr="00AE73C8" w:rsidRDefault="006213BF" w:rsidP="00E73137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Calibri Light" w:hAnsi="Calibri Light"/>
                <w:sz w:val="20"/>
                <w:szCs w:val="20"/>
              </w:rPr>
            </w:pPr>
            <w:r w:rsidRPr="00AE73C8">
              <w:rPr>
                <w:rFonts w:cstheme="minorHAnsi"/>
                <w:sz w:val="20"/>
                <w:szCs w:val="20"/>
              </w:rPr>
              <w:t>Self-motivation with a positive attitude and the ability to work on own initiative</w:t>
            </w:r>
          </w:p>
          <w:p w:rsidR="0056774B" w:rsidRPr="0025418A" w:rsidRDefault="0056774B" w:rsidP="0025418A">
            <w:pPr>
              <w:spacing w:after="120"/>
              <w:rPr>
                <w:rFonts w:ascii="Calibri Light" w:hAnsi="Calibri Light"/>
                <w:sz w:val="20"/>
              </w:rPr>
            </w:pPr>
          </w:p>
        </w:tc>
        <w:tc>
          <w:tcPr>
            <w:tcW w:w="7909" w:type="dxa"/>
            <w:gridSpan w:val="2"/>
          </w:tcPr>
          <w:p w:rsidR="0056774B" w:rsidRPr="0056774B" w:rsidRDefault="0056774B" w:rsidP="0056774B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56774B">
              <w:rPr>
                <w:rFonts w:cstheme="minorHAnsi"/>
                <w:color w:val="000000"/>
                <w:sz w:val="20"/>
                <w:szCs w:val="20"/>
              </w:rPr>
              <w:t>egree qualified in a relevant discipline (Civil, Environmental, Engineering, Architecture or Project Management)</w:t>
            </w:r>
          </w:p>
          <w:p w:rsidR="0056774B" w:rsidRPr="0056774B" w:rsidRDefault="0056774B" w:rsidP="0056774B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cstheme="minorHAnsi"/>
                <w:color w:val="000000"/>
                <w:sz w:val="20"/>
                <w:szCs w:val="20"/>
              </w:rPr>
            </w:pPr>
            <w:r w:rsidRPr="0056774B">
              <w:rPr>
                <w:rFonts w:cstheme="minorHAnsi"/>
                <w:color w:val="000000"/>
                <w:sz w:val="20"/>
                <w:szCs w:val="20"/>
              </w:rPr>
              <w:t>A strong understanding of current Building Regulations and other regulatory documents within the construction industry.</w:t>
            </w:r>
          </w:p>
          <w:p w:rsidR="0056774B" w:rsidRDefault="0056774B" w:rsidP="0056774B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cstheme="minorHAnsi"/>
                <w:color w:val="000000"/>
                <w:sz w:val="20"/>
                <w:szCs w:val="20"/>
              </w:rPr>
            </w:pPr>
            <w:r w:rsidRPr="0056774B">
              <w:rPr>
                <w:rFonts w:cstheme="minorHAnsi"/>
                <w:color w:val="000000"/>
                <w:sz w:val="20"/>
                <w:szCs w:val="20"/>
              </w:rPr>
              <w:t>IT and numeric literacy (Excel, MS Office – Project Planning)</w:t>
            </w:r>
          </w:p>
          <w:p w:rsidR="0056774B" w:rsidRPr="0056774B" w:rsidRDefault="0056774B" w:rsidP="0056774B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cstheme="minorHAnsi"/>
                <w:color w:val="000000"/>
                <w:sz w:val="20"/>
                <w:szCs w:val="20"/>
              </w:rPr>
            </w:pPr>
            <w:r w:rsidRPr="0056774B">
              <w:rPr>
                <w:rFonts w:cstheme="minorHAnsi"/>
                <w:color w:val="000000"/>
                <w:sz w:val="20"/>
                <w:szCs w:val="20"/>
              </w:rPr>
              <w:t>Commercial acumen</w:t>
            </w:r>
          </w:p>
          <w:p w:rsidR="0056774B" w:rsidRPr="0056774B" w:rsidRDefault="0056774B" w:rsidP="0056774B">
            <w:pPr>
              <w:pStyle w:val="ListParagraph"/>
              <w:numPr>
                <w:ilvl w:val="0"/>
                <w:numId w:val="2"/>
              </w:numPr>
              <w:spacing w:before="60" w:after="120"/>
              <w:rPr>
                <w:rFonts w:cstheme="minorHAnsi"/>
                <w:color w:val="000000"/>
                <w:sz w:val="20"/>
                <w:szCs w:val="20"/>
              </w:rPr>
            </w:pPr>
            <w:r w:rsidRPr="0056774B">
              <w:rPr>
                <w:rFonts w:cstheme="minorHAnsi"/>
                <w:color w:val="000000"/>
                <w:sz w:val="20"/>
                <w:szCs w:val="20"/>
              </w:rPr>
              <w:t>Sound knowledge of construction project methodology and the local planning legislation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and a t</w:t>
            </w:r>
            <w:r w:rsidRPr="0056774B">
              <w:rPr>
                <w:rFonts w:cstheme="minorHAnsi"/>
                <w:color w:val="000000"/>
                <w:sz w:val="20"/>
                <w:szCs w:val="20"/>
              </w:rPr>
              <w:t xml:space="preserve">horough knowledge of contract types </w:t>
            </w:r>
          </w:p>
          <w:p w:rsidR="0056774B" w:rsidRDefault="0056774B" w:rsidP="000870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60"/>
              <w:jc w:val="both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56774B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>Experience of large scale residential property development for a Housing Association, Developer, Housebuilder, Investor or similar.</w:t>
            </w:r>
          </w:p>
          <w:p w:rsidR="00177E0F" w:rsidRPr="0056774B" w:rsidRDefault="0056774B" w:rsidP="0056774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before="60"/>
              <w:jc w:val="both"/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</w:pPr>
            <w:r w:rsidRPr="0056774B">
              <w:rPr>
                <w:rFonts w:cstheme="minorHAnsi"/>
                <w:color w:val="000000"/>
                <w:sz w:val="20"/>
                <w:szCs w:val="20"/>
              </w:rPr>
              <w:t xml:space="preserve">Understanding of cross </w:t>
            </w:r>
            <w:r w:rsidR="00F5196C">
              <w:rPr>
                <w:rFonts w:cstheme="minorHAnsi"/>
                <w:color w:val="000000"/>
                <w:sz w:val="20"/>
                <w:szCs w:val="20"/>
              </w:rPr>
              <w:t>functional activities (F</w:t>
            </w:r>
            <w:r w:rsidRPr="0056774B">
              <w:rPr>
                <w:rFonts w:cstheme="minorHAnsi"/>
                <w:color w:val="000000"/>
                <w:sz w:val="20"/>
                <w:szCs w:val="20"/>
              </w:rPr>
              <w:t>inance, Legal, Housing)</w:t>
            </w:r>
          </w:p>
        </w:tc>
      </w:tr>
    </w:tbl>
    <w:p w:rsidR="00806011" w:rsidRDefault="00806011" w:rsidP="00806011">
      <w:pPr>
        <w:spacing w:before="120"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Other Requirements: </w:t>
      </w:r>
    </w:p>
    <w:p w:rsidR="00806011" w:rsidRPr="00FF06FA" w:rsidRDefault="00806011" w:rsidP="00806011">
      <w:pPr>
        <w:pStyle w:val="Header"/>
        <w:numPr>
          <w:ilvl w:val="0"/>
          <w:numId w:val="4"/>
        </w:numPr>
        <w:tabs>
          <w:tab w:val="clear" w:pos="4513"/>
          <w:tab w:val="clear" w:pos="9026"/>
        </w:tabs>
        <w:rPr>
          <w:rFonts w:cstheme="minorHAnsi"/>
          <w:sz w:val="20"/>
        </w:rPr>
      </w:pPr>
      <w:bookmarkStart w:id="1" w:name="_Hlk1462982"/>
      <w:r w:rsidRPr="00FF06FA">
        <w:rPr>
          <w:rFonts w:cstheme="minorHAnsi"/>
          <w:sz w:val="20"/>
        </w:rPr>
        <w:t xml:space="preserve">Must have own transport </w:t>
      </w:r>
      <w:r>
        <w:rPr>
          <w:rFonts w:cstheme="minorHAnsi"/>
          <w:sz w:val="20"/>
        </w:rPr>
        <w:t>and be happy to use this for</w:t>
      </w:r>
      <w:r w:rsidRPr="00FF06FA">
        <w:rPr>
          <w:rFonts w:cstheme="minorHAnsi"/>
          <w:sz w:val="20"/>
        </w:rPr>
        <w:t xml:space="preserve"> work purposes</w:t>
      </w:r>
    </w:p>
    <w:p w:rsidR="0017288D" w:rsidRPr="00806011" w:rsidRDefault="00806011" w:rsidP="00531866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/>
        </w:rPr>
      </w:pPr>
      <w:r w:rsidRPr="00806011">
        <w:rPr>
          <w:rFonts w:cstheme="minorHAnsi"/>
          <w:sz w:val="20"/>
        </w:rPr>
        <w:t>Ability to undertake out of hours work, sometimes during the evenings and at weekends</w:t>
      </w:r>
      <w:r w:rsidRPr="00806011">
        <w:rPr>
          <w:rFonts w:ascii="Calibri Light" w:hAnsi="Calibri Light" w:cs="Arial"/>
          <w:sz w:val="20"/>
          <w:szCs w:val="20"/>
        </w:rPr>
        <w:t xml:space="preserve"> </w:t>
      </w:r>
      <w:bookmarkEnd w:id="1"/>
    </w:p>
    <w:sectPr w:rsidR="0017288D" w:rsidRPr="00806011" w:rsidSect="00F5196C">
      <w:headerReference w:type="default" r:id="rId8"/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48" w:rsidRDefault="001D6448" w:rsidP="00177E0F">
      <w:pPr>
        <w:spacing w:after="0" w:line="240" w:lineRule="auto"/>
      </w:pPr>
      <w:r>
        <w:separator/>
      </w:r>
    </w:p>
  </w:endnote>
  <w:endnote w:type="continuationSeparator" w:id="0">
    <w:p w:rsidR="001D6448" w:rsidRDefault="001D6448" w:rsidP="0017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48" w:rsidRDefault="001D6448" w:rsidP="00177E0F">
      <w:pPr>
        <w:spacing w:after="0" w:line="240" w:lineRule="auto"/>
      </w:pPr>
      <w:r>
        <w:separator/>
      </w:r>
    </w:p>
  </w:footnote>
  <w:footnote w:type="continuationSeparator" w:id="0">
    <w:p w:rsidR="001D6448" w:rsidRDefault="001D6448" w:rsidP="0017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F" w:rsidRPr="00177E0F" w:rsidRDefault="007C5295" w:rsidP="00177E0F">
    <w:pPr>
      <w:pStyle w:val="Header"/>
      <w:jc w:val="right"/>
      <w:rPr>
        <w:b/>
      </w:rPr>
    </w:pPr>
    <w:r>
      <w:rPr>
        <w:b/>
      </w:rPr>
      <w:t xml:space="preserve">Appendix </w:t>
    </w:r>
    <w:r w:rsidR="001E687C">
      <w:rPr>
        <w:b/>
      </w:rPr>
      <w:t>A</w:t>
    </w:r>
  </w:p>
  <w:p w:rsidR="00177E0F" w:rsidRDefault="00177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5D"/>
    <w:multiLevelType w:val="hybridMultilevel"/>
    <w:tmpl w:val="3E12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5AB"/>
    <w:multiLevelType w:val="hybridMultilevel"/>
    <w:tmpl w:val="B38C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4FA9"/>
    <w:multiLevelType w:val="hybridMultilevel"/>
    <w:tmpl w:val="EBC0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57AB"/>
    <w:multiLevelType w:val="hybridMultilevel"/>
    <w:tmpl w:val="F3E8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08C4"/>
    <w:multiLevelType w:val="hybridMultilevel"/>
    <w:tmpl w:val="9A124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31AE2"/>
    <w:multiLevelType w:val="hybridMultilevel"/>
    <w:tmpl w:val="1B1A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F13AA"/>
    <w:multiLevelType w:val="hybridMultilevel"/>
    <w:tmpl w:val="139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3518"/>
    <w:multiLevelType w:val="hybridMultilevel"/>
    <w:tmpl w:val="11042B02"/>
    <w:lvl w:ilvl="0" w:tplc="4EE40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6211A"/>
    <w:multiLevelType w:val="hybridMultilevel"/>
    <w:tmpl w:val="4992B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A0"/>
    <w:rsid w:val="00024643"/>
    <w:rsid w:val="0017288D"/>
    <w:rsid w:val="00177E0F"/>
    <w:rsid w:val="001D6448"/>
    <w:rsid w:val="001E687C"/>
    <w:rsid w:val="001F15D3"/>
    <w:rsid w:val="00236C69"/>
    <w:rsid w:val="0025418A"/>
    <w:rsid w:val="0027546C"/>
    <w:rsid w:val="00293BC8"/>
    <w:rsid w:val="002B026C"/>
    <w:rsid w:val="002F3003"/>
    <w:rsid w:val="00300252"/>
    <w:rsid w:val="00352116"/>
    <w:rsid w:val="003902AE"/>
    <w:rsid w:val="003D1CD6"/>
    <w:rsid w:val="003D550C"/>
    <w:rsid w:val="00451ED4"/>
    <w:rsid w:val="00477480"/>
    <w:rsid w:val="004E09CC"/>
    <w:rsid w:val="004E3206"/>
    <w:rsid w:val="00500924"/>
    <w:rsid w:val="0055289A"/>
    <w:rsid w:val="0056774B"/>
    <w:rsid w:val="005906EE"/>
    <w:rsid w:val="005D6CD5"/>
    <w:rsid w:val="006213BF"/>
    <w:rsid w:val="006337BB"/>
    <w:rsid w:val="00643B84"/>
    <w:rsid w:val="006E2BCE"/>
    <w:rsid w:val="00716BDC"/>
    <w:rsid w:val="00751E5B"/>
    <w:rsid w:val="00771D64"/>
    <w:rsid w:val="00775DDC"/>
    <w:rsid w:val="007C5295"/>
    <w:rsid w:val="00806011"/>
    <w:rsid w:val="0087113E"/>
    <w:rsid w:val="00890170"/>
    <w:rsid w:val="008C266E"/>
    <w:rsid w:val="008E462C"/>
    <w:rsid w:val="008F10EC"/>
    <w:rsid w:val="009255D7"/>
    <w:rsid w:val="00964358"/>
    <w:rsid w:val="009B3C79"/>
    <w:rsid w:val="009F28A0"/>
    <w:rsid w:val="00A057FD"/>
    <w:rsid w:val="00A1446E"/>
    <w:rsid w:val="00A35A58"/>
    <w:rsid w:val="00A911AA"/>
    <w:rsid w:val="00AB1553"/>
    <w:rsid w:val="00AE73C8"/>
    <w:rsid w:val="00B15F93"/>
    <w:rsid w:val="00BA7992"/>
    <w:rsid w:val="00C20EAD"/>
    <w:rsid w:val="00C40BAD"/>
    <w:rsid w:val="00C7440E"/>
    <w:rsid w:val="00C7630E"/>
    <w:rsid w:val="00C76382"/>
    <w:rsid w:val="00CF35FD"/>
    <w:rsid w:val="00D51BA0"/>
    <w:rsid w:val="00D6547F"/>
    <w:rsid w:val="00DD69EE"/>
    <w:rsid w:val="00E063B5"/>
    <w:rsid w:val="00E21439"/>
    <w:rsid w:val="00E73137"/>
    <w:rsid w:val="00F072EC"/>
    <w:rsid w:val="00F5196C"/>
    <w:rsid w:val="00F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FEBE62C-8E22-433D-8BFA-4412743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E0F"/>
  </w:style>
  <w:style w:type="paragraph" w:styleId="Footer">
    <w:name w:val="footer"/>
    <w:basedOn w:val="Normal"/>
    <w:link w:val="FooterChar"/>
    <w:uiPriority w:val="99"/>
    <w:unhideWhenUsed/>
    <w:rsid w:val="0017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E7A2-DFEB-437C-AE79-51C530C1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TVHA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Willard</dc:creator>
  <cp:lastModifiedBy>Khilna Chandarana</cp:lastModifiedBy>
  <cp:revision>3</cp:revision>
  <cp:lastPrinted>2018-12-19T15:38:00Z</cp:lastPrinted>
  <dcterms:created xsi:type="dcterms:W3CDTF">2020-01-08T14:47:00Z</dcterms:created>
  <dcterms:modified xsi:type="dcterms:W3CDTF">2020-01-10T11:57:00Z</dcterms:modified>
</cp:coreProperties>
</file>