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93312444"/>
        <w:docPartObj>
          <w:docPartGallery w:val="Cover Pages"/>
          <w:docPartUnique/>
        </w:docPartObj>
      </w:sdtPr>
      <w:sdtEndPr>
        <w:rPr>
          <w:color w:val="FF0000"/>
          <w:sz w:val="20"/>
          <w:szCs w:val="20"/>
        </w:rPr>
      </w:sdtEndPr>
      <w:sdtContent>
        <w:p w:rsidR="00AF1767" w:rsidRDefault="00A65806">
          <w:r>
            <w:rPr>
              <w:noProof/>
              <w:lang w:eastAsia="en-GB"/>
            </w:rPr>
            <w:drawing>
              <wp:anchor distT="0" distB="0" distL="114300" distR="114300" simplePos="0" relativeHeight="251663360" behindDoc="0" locked="0" layoutInCell="1" allowOverlap="1" wp14:anchorId="3009624F" wp14:editId="730D509B">
                <wp:simplePos x="0" y="0"/>
                <wp:positionH relativeFrom="page">
                  <wp:posOffset>3295649</wp:posOffset>
                </wp:positionH>
                <wp:positionV relativeFrom="paragraph">
                  <wp:posOffset>-123826</wp:posOffset>
                </wp:positionV>
                <wp:extent cx="996335" cy="10572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_john scurr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0024" cy="1061190"/>
                        </a:xfrm>
                        <a:prstGeom prst="rect">
                          <a:avLst/>
                        </a:prstGeom>
                      </pic:spPr>
                    </pic:pic>
                  </a:graphicData>
                </a:graphic>
                <wp14:sizeRelH relativeFrom="margin">
                  <wp14:pctWidth>0</wp14:pctWidth>
                </wp14:sizeRelH>
                <wp14:sizeRelV relativeFrom="margin">
                  <wp14:pctHeight>0</wp14:pctHeight>
                </wp14:sizeRelV>
              </wp:anchor>
            </w:drawing>
          </w:r>
          <w:r w:rsidR="00AF1767">
            <w:rPr>
              <w:noProof/>
              <w:lang w:eastAsia="en-GB"/>
            </w:rPr>
            <mc:AlternateContent>
              <mc:Choice Requires="wpg">
                <w:drawing>
                  <wp:anchor distT="0" distB="0" distL="114300" distR="114300" simplePos="0" relativeHeight="251662336" behindDoc="0" locked="0" layoutInCell="1" allowOverlap="1" wp14:anchorId="60DA3754" wp14:editId="2E897672">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02559C7"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rsidR="00AF1767" w:rsidRDefault="00AF1767" w:rsidP="00AF1767">
          <w:pPr>
            <w:widowControl w:val="0"/>
            <w:spacing w:after="0"/>
            <w:rPr>
              <w:sz w:val="20"/>
              <w:szCs w:val="20"/>
            </w:rPr>
          </w:pPr>
        </w:p>
        <w:p w:rsidR="00AF1767" w:rsidRDefault="00AF1767" w:rsidP="00AF1767">
          <w:pPr>
            <w:widowControl w:val="0"/>
            <w:spacing w:after="0"/>
            <w:rPr>
              <w:sz w:val="20"/>
              <w:szCs w:val="20"/>
            </w:rPr>
          </w:pPr>
        </w:p>
        <w:p w:rsidR="00AF1767" w:rsidRDefault="00AF1767" w:rsidP="00AF1767">
          <w:pPr>
            <w:widowControl w:val="0"/>
            <w:spacing w:after="0"/>
            <w:rPr>
              <w:sz w:val="20"/>
              <w:szCs w:val="20"/>
            </w:rPr>
          </w:pPr>
        </w:p>
        <w:p w:rsidR="00AF1767" w:rsidRDefault="00AF1767" w:rsidP="00AF1767">
          <w:pPr>
            <w:widowControl w:val="0"/>
            <w:spacing w:after="0"/>
            <w:rPr>
              <w:sz w:val="20"/>
              <w:szCs w:val="20"/>
            </w:rPr>
          </w:pPr>
        </w:p>
        <w:p w:rsidR="00AF1767" w:rsidRDefault="00AF1767" w:rsidP="00AF1767">
          <w:pPr>
            <w:widowControl w:val="0"/>
            <w:spacing w:after="0"/>
            <w:rPr>
              <w:sz w:val="20"/>
              <w:szCs w:val="20"/>
            </w:rPr>
          </w:pPr>
        </w:p>
        <w:p w:rsidR="00AF1767" w:rsidRDefault="00AF1767" w:rsidP="00AF1767">
          <w:pPr>
            <w:widowControl w:val="0"/>
            <w:spacing w:after="0"/>
            <w:rPr>
              <w:sz w:val="20"/>
              <w:szCs w:val="20"/>
            </w:rPr>
          </w:pPr>
        </w:p>
        <w:p w:rsidR="00AF1767" w:rsidRPr="00A65806" w:rsidRDefault="00AF1767" w:rsidP="00A65806">
          <w:pPr>
            <w:widowControl w:val="0"/>
            <w:spacing w:after="0"/>
            <w:jc w:val="center"/>
            <w:rPr>
              <w:rFonts w:ascii="Calibri" w:eastAsia="Calibri" w:hAnsi="Calibri" w:cs="Times New Roman"/>
              <w:b/>
              <w:color w:val="0070C0"/>
              <w:sz w:val="28"/>
              <w:szCs w:val="28"/>
              <w:lang w:val="en-US"/>
            </w:rPr>
          </w:pPr>
          <w:r w:rsidRPr="00A65806">
            <w:rPr>
              <w:rFonts w:ascii="Calibri" w:eastAsia="Times New Roman" w:hAnsi="Calibri" w:cs="Times New Roman"/>
              <w:sz w:val="28"/>
              <w:szCs w:val="28"/>
              <w:lang w:val="en-US"/>
            </w:rPr>
            <w:t xml:space="preserve">From September 2020 we are looking to appoint a - </w:t>
          </w:r>
          <w:r w:rsidR="00A65806" w:rsidRPr="00A65806">
            <w:rPr>
              <w:rFonts w:ascii="Calibri" w:eastAsia="Times New Roman" w:hAnsi="Calibri" w:cs="Times New Roman"/>
              <w:sz w:val="28"/>
              <w:szCs w:val="28"/>
              <w:lang w:val="en-US"/>
            </w:rPr>
            <w:br/>
          </w:r>
          <w:r w:rsidRPr="00A65806">
            <w:rPr>
              <w:rFonts w:ascii="Calibri" w:eastAsia="Calibri" w:hAnsi="Calibri" w:cs="Times New Roman"/>
              <w:b/>
              <w:color w:val="0070C0"/>
              <w:sz w:val="36"/>
              <w:szCs w:val="36"/>
              <w:lang w:val="en-US"/>
            </w:rPr>
            <w:t>Deputy Headteacher</w:t>
          </w:r>
        </w:p>
        <w:p w:rsidR="00451860" w:rsidRDefault="00451860" w:rsidP="00AF1767">
          <w:pPr>
            <w:widowControl w:val="0"/>
            <w:spacing w:after="0"/>
            <w:rPr>
              <w:rFonts w:ascii="Calibri" w:eastAsia="Calibri" w:hAnsi="Calibri" w:cs="Times New Roman"/>
              <w:b/>
              <w:color w:val="0070C0"/>
              <w:sz w:val="24"/>
              <w:szCs w:val="24"/>
              <w:lang w:val="en-US"/>
            </w:rPr>
          </w:pPr>
        </w:p>
        <w:p w:rsidR="00451860" w:rsidRPr="00AF1767" w:rsidRDefault="00743DF2" w:rsidP="00AF1767">
          <w:pPr>
            <w:widowControl w:val="0"/>
            <w:spacing w:after="0"/>
            <w:rPr>
              <w:sz w:val="20"/>
              <w:szCs w:val="20"/>
            </w:rPr>
          </w:pPr>
          <w:r>
            <w:rPr>
              <w:rFonts w:ascii="Calibri" w:eastAsia="Calibri" w:hAnsi="Calibri" w:cs="Times New Roman"/>
              <w:color w:val="0070C0"/>
              <w:sz w:val="24"/>
              <w:szCs w:val="24"/>
              <w:lang w:val="en-US"/>
            </w:rPr>
            <w:t>Our deeply respected Deputy Head is retiring – and w</w:t>
          </w:r>
          <w:r w:rsidR="00451860" w:rsidRPr="00451860">
            <w:rPr>
              <w:rFonts w:ascii="Calibri" w:eastAsia="Calibri" w:hAnsi="Calibri" w:cs="Times New Roman"/>
              <w:color w:val="0070C0"/>
              <w:sz w:val="24"/>
              <w:szCs w:val="24"/>
              <w:lang w:val="en-US"/>
            </w:rPr>
            <w:t xml:space="preserve">e </w:t>
          </w:r>
          <w:r w:rsidR="00A65806">
            <w:rPr>
              <w:rFonts w:ascii="Calibri" w:eastAsia="Calibri" w:hAnsi="Calibri" w:cs="Times New Roman"/>
              <w:color w:val="0070C0"/>
              <w:sz w:val="24"/>
              <w:szCs w:val="24"/>
              <w:lang w:val="en-US"/>
            </w:rPr>
            <w:t>a</w:t>
          </w:r>
          <w:r w:rsidR="00451860" w:rsidRPr="00451860">
            <w:rPr>
              <w:rFonts w:ascii="Calibri" w:eastAsia="Calibri" w:hAnsi="Calibri" w:cs="Times New Roman"/>
              <w:color w:val="0070C0"/>
              <w:sz w:val="24"/>
              <w:szCs w:val="24"/>
              <w:lang w:val="en-US"/>
            </w:rPr>
            <w:t>re looking for an ambitious and creative leader!</w:t>
          </w:r>
        </w:p>
        <w:p w:rsidR="00AF1767" w:rsidRPr="00AF1767" w:rsidRDefault="00AF1767" w:rsidP="00AF1767">
          <w:pPr>
            <w:spacing w:after="200" w:line="240" w:lineRule="auto"/>
            <w:jc w:val="both"/>
            <w:rPr>
              <w:rFonts w:ascii="Calibri" w:eastAsia="Calibri" w:hAnsi="Calibri" w:cs="Times New Roman"/>
              <w:sz w:val="24"/>
              <w:szCs w:val="24"/>
              <w:lang w:val="en-US"/>
            </w:rPr>
          </w:pPr>
          <w:r>
            <w:rPr>
              <w:rFonts w:ascii="Calibri" w:eastAsia="Calibri" w:hAnsi="Calibri" w:cs="Times New Roman"/>
              <w:sz w:val="24"/>
              <w:szCs w:val="24"/>
              <w:lang w:val="en-US"/>
            </w:rPr>
            <w:t>John Scurr is an</w:t>
          </w:r>
          <w:r w:rsidRPr="00AF1767">
            <w:rPr>
              <w:rFonts w:ascii="Calibri" w:eastAsia="Calibri" w:hAnsi="Calibri" w:cs="Times New Roman"/>
              <w:sz w:val="24"/>
              <w:szCs w:val="24"/>
              <w:lang w:val="en-US"/>
            </w:rPr>
            <w:t xml:space="preserve"> aspiring and inclusive community school with </w:t>
          </w:r>
          <w:r>
            <w:rPr>
              <w:rFonts w:ascii="Calibri" w:eastAsia="Calibri" w:hAnsi="Calibri" w:cs="Times New Roman"/>
              <w:sz w:val="24"/>
              <w:szCs w:val="24"/>
              <w:lang w:val="en-US"/>
            </w:rPr>
            <w:t xml:space="preserve">a local and national </w:t>
          </w:r>
          <w:r w:rsidRPr="00AF1767">
            <w:rPr>
              <w:rFonts w:ascii="Calibri" w:eastAsia="Calibri" w:hAnsi="Calibri" w:cs="Times New Roman"/>
              <w:sz w:val="24"/>
              <w:szCs w:val="24"/>
              <w:lang w:val="en-US"/>
            </w:rPr>
            <w:t>reputation for providing a high standard of education.  We are seeking to appoint an ambitious and enthusiastic Deputy Head teacher to join our highly successful leadership and management team. </w:t>
          </w:r>
        </w:p>
        <w:p w:rsidR="00AF1767" w:rsidRPr="00AF1767" w:rsidRDefault="00AF1767" w:rsidP="00AF1767">
          <w:pPr>
            <w:widowControl w:val="0"/>
            <w:spacing w:after="200" w:line="240" w:lineRule="auto"/>
            <w:rPr>
              <w:rFonts w:ascii="Calibri" w:eastAsia="Calibri" w:hAnsi="Calibri" w:cs="Times New Roman"/>
              <w:color w:val="005FAC"/>
              <w:sz w:val="24"/>
              <w:szCs w:val="24"/>
              <w:lang w:val="en-US"/>
            </w:rPr>
          </w:pPr>
          <w:r w:rsidRPr="00AF1767">
            <w:rPr>
              <w:rFonts w:ascii="Calibri" w:eastAsia="Calibri" w:hAnsi="Calibri" w:cs="Times New Roman"/>
              <w:color w:val="005FAC"/>
              <w:sz w:val="24"/>
              <w:szCs w:val="24"/>
              <w:lang w:val="en-US"/>
            </w:rPr>
            <w:t>We are looking for someone who:</w:t>
          </w:r>
        </w:p>
        <w:p w:rsidR="00AF1767" w:rsidRPr="00AF1767" w:rsidRDefault="00AF1767" w:rsidP="00AF1767">
          <w:pPr>
            <w:widowControl w:val="0"/>
            <w:numPr>
              <w:ilvl w:val="0"/>
              <w:numId w:val="2"/>
            </w:numPr>
            <w:spacing w:after="200" w:line="276" w:lineRule="auto"/>
            <w:contextualSpacing/>
            <w:jc w:val="both"/>
            <w:rPr>
              <w:rFonts w:ascii="Calibri" w:eastAsia="Calibri" w:hAnsi="Calibri" w:cs="Times New Roman"/>
              <w:sz w:val="24"/>
              <w:szCs w:val="24"/>
            </w:rPr>
          </w:pPr>
          <w:r w:rsidRPr="00AF1767">
            <w:rPr>
              <w:rFonts w:ascii="Calibri" w:eastAsia="Calibri" w:hAnsi="Calibri" w:cs="Times New Roman"/>
              <w:sz w:val="24"/>
              <w:szCs w:val="24"/>
            </w:rPr>
            <w:t>demonstrates a clear understanding of what constitutes outstanding teaching and learning, and has the ability to lead staff by example;</w:t>
          </w:r>
        </w:p>
        <w:p w:rsidR="00AF1767" w:rsidRPr="00AF1767" w:rsidRDefault="00AF1767" w:rsidP="00AF1767">
          <w:pPr>
            <w:widowControl w:val="0"/>
            <w:numPr>
              <w:ilvl w:val="0"/>
              <w:numId w:val="2"/>
            </w:numPr>
            <w:spacing w:after="200" w:line="276" w:lineRule="auto"/>
            <w:contextualSpacing/>
            <w:jc w:val="both"/>
            <w:rPr>
              <w:rFonts w:ascii="Calibri" w:eastAsia="Calibri" w:hAnsi="Calibri" w:cs="Times New Roman"/>
              <w:sz w:val="24"/>
              <w:szCs w:val="24"/>
            </w:rPr>
          </w:pPr>
          <w:r>
            <w:rPr>
              <w:rFonts w:ascii="Calibri" w:eastAsia="Calibri" w:hAnsi="Calibri" w:cs="Times New Roman"/>
              <w:sz w:val="24"/>
              <w:szCs w:val="24"/>
            </w:rPr>
            <w:t xml:space="preserve">through their energy and practice; </w:t>
          </w:r>
          <w:r w:rsidRPr="00AF1767">
            <w:rPr>
              <w:rFonts w:ascii="Calibri" w:eastAsia="Calibri" w:hAnsi="Calibri" w:cs="Times New Roman"/>
              <w:sz w:val="24"/>
              <w:szCs w:val="24"/>
            </w:rPr>
            <w:t>inspires and motivates staff, parents, carers and children;</w:t>
          </w:r>
        </w:p>
        <w:p w:rsidR="00AF1767" w:rsidRPr="00AF1767" w:rsidRDefault="00AF1767" w:rsidP="00AF1767">
          <w:pPr>
            <w:widowControl w:val="0"/>
            <w:numPr>
              <w:ilvl w:val="0"/>
              <w:numId w:val="2"/>
            </w:numPr>
            <w:spacing w:after="200" w:line="276" w:lineRule="auto"/>
            <w:contextualSpacing/>
            <w:jc w:val="both"/>
            <w:rPr>
              <w:rFonts w:ascii="Calibri" w:eastAsia="Calibri" w:hAnsi="Calibri" w:cs="Times New Roman"/>
              <w:sz w:val="24"/>
              <w:szCs w:val="24"/>
            </w:rPr>
          </w:pPr>
          <w:r w:rsidRPr="00AF1767">
            <w:rPr>
              <w:rFonts w:ascii="Calibri" w:eastAsia="Calibri" w:hAnsi="Calibri" w:cs="Times New Roman"/>
              <w:sz w:val="24"/>
              <w:szCs w:val="24"/>
            </w:rPr>
            <w:t>demonstrates exceptional knowledge of the curriculum</w:t>
          </w:r>
          <w:r w:rsidR="00A64AC1">
            <w:rPr>
              <w:rFonts w:ascii="Calibri" w:eastAsia="Calibri" w:hAnsi="Calibri" w:cs="Times New Roman"/>
              <w:sz w:val="24"/>
              <w:szCs w:val="24"/>
            </w:rPr>
            <w:t xml:space="preserve"> and </w:t>
          </w:r>
          <w:r>
            <w:rPr>
              <w:rFonts w:ascii="Calibri" w:eastAsia="Calibri" w:hAnsi="Calibri" w:cs="Times New Roman"/>
              <w:sz w:val="24"/>
              <w:szCs w:val="24"/>
            </w:rPr>
            <w:t xml:space="preserve">safeguarding standards and </w:t>
          </w:r>
          <w:r w:rsidRPr="00AF1767">
            <w:rPr>
              <w:rFonts w:ascii="Calibri" w:eastAsia="Calibri" w:hAnsi="Calibri" w:cs="Times New Roman"/>
              <w:sz w:val="24"/>
              <w:szCs w:val="24"/>
            </w:rPr>
            <w:t>;</w:t>
          </w:r>
        </w:p>
        <w:p w:rsidR="00AF1767" w:rsidRPr="00AF1767" w:rsidRDefault="00AF1767" w:rsidP="00AF1767">
          <w:pPr>
            <w:widowControl w:val="0"/>
            <w:numPr>
              <w:ilvl w:val="0"/>
              <w:numId w:val="2"/>
            </w:numPr>
            <w:spacing w:after="200" w:line="276" w:lineRule="auto"/>
            <w:contextualSpacing/>
            <w:jc w:val="both"/>
            <w:rPr>
              <w:rFonts w:ascii="Calibri" w:eastAsia="Calibri" w:hAnsi="Calibri" w:cs="Times New Roman"/>
              <w:sz w:val="24"/>
              <w:szCs w:val="24"/>
            </w:rPr>
          </w:pPr>
          <w:r w:rsidRPr="00AF1767">
            <w:rPr>
              <w:rFonts w:ascii="Calibri" w:eastAsia="Calibri" w:hAnsi="Calibri" w:cs="Times New Roman"/>
              <w:sz w:val="24"/>
              <w:szCs w:val="24"/>
            </w:rPr>
            <w:t>demonstrates excellent management, interpersonal and organisational skills;</w:t>
          </w:r>
        </w:p>
        <w:p w:rsidR="00AF1767" w:rsidRPr="00AF1767" w:rsidRDefault="00AF1767" w:rsidP="00AF1767">
          <w:pPr>
            <w:widowControl w:val="0"/>
            <w:numPr>
              <w:ilvl w:val="0"/>
              <w:numId w:val="2"/>
            </w:numPr>
            <w:spacing w:after="200" w:line="276" w:lineRule="auto"/>
            <w:contextualSpacing/>
            <w:jc w:val="both"/>
            <w:rPr>
              <w:rFonts w:ascii="Calibri" w:eastAsia="Calibri" w:hAnsi="Calibri" w:cs="Times New Roman"/>
              <w:sz w:val="24"/>
              <w:szCs w:val="24"/>
            </w:rPr>
          </w:pPr>
          <w:r w:rsidRPr="00AF1767">
            <w:rPr>
              <w:rFonts w:ascii="Calibri" w:eastAsia="Calibri" w:hAnsi="Calibri" w:cs="Times New Roman"/>
              <w:sz w:val="24"/>
              <w:szCs w:val="24"/>
            </w:rPr>
            <w:t>supports teams in working together to raise levels of achievement and attainment for all children;</w:t>
          </w:r>
        </w:p>
        <w:p w:rsidR="00AF1767" w:rsidRPr="00AF1767" w:rsidRDefault="00AF1767" w:rsidP="00AF1767">
          <w:pPr>
            <w:widowControl w:val="0"/>
            <w:numPr>
              <w:ilvl w:val="0"/>
              <w:numId w:val="2"/>
            </w:numPr>
            <w:spacing w:after="200" w:line="276" w:lineRule="auto"/>
            <w:contextualSpacing/>
            <w:jc w:val="both"/>
            <w:rPr>
              <w:rFonts w:ascii="Calibri" w:eastAsia="Calibri" w:hAnsi="Calibri" w:cs="Times New Roman"/>
              <w:sz w:val="24"/>
              <w:szCs w:val="24"/>
            </w:rPr>
          </w:pPr>
          <w:r w:rsidRPr="00AF1767">
            <w:rPr>
              <w:rFonts w:ascii="Calibri" w:eastAsia="Calibri" w:hAnsi="Calibri" w:cs="Times New Roman"/>
              <w:sz w:val="24"/>
              <w:szCs w:val="24"/>
            </w:rPr>
            <w:t xml:space="preserve">shows commitment to ensuring equality of opportunity for all learners; </w:t>
          </w:r>
        </w:p>
        <w:p w:rsidR="00AF1767" w:rsidRDefault="00AF1767" w:rsidP="00AF1767">
          <w:pPr>
            <w:widowControl w:val="0"/>
            <w:numPr>
              <w:ilvl w:val="0"/>
              <w:numId w:val="2"/>
            </w:numPr>
            <w:spacing w:after="200" w:line="276" w:lineRule="auto"/>
            <w:contextualSpacing/>
            <w:jc w:val="both"/>
            <w:rPr>
              <w:rFonts w:ascii="Calibri" w:eastAsia="Calibri" w:hAnsi="Calibri" w:cs="Times New Roman"/>
              <w:sz w:val="24"/>
              <w:szCs w:val="24"/>
            </w:rPr>
          </w:pPr>
          <w:r w:rsidRPr="00AF1767">
            <w:rPr>
              <w:rFonts w:ascii="Calibri" w:eastAsia="Calibri" w:hAnsi="Calibri" w:cs="Times New Roman"/>
              <w:sz w:val="24"/>
              <w:szCs w:val="24"/>
            </w:rPr>
            <w:t>is a dynamic and creative practitioner with high expectations.</w:t>
          </w:r>
        </w:p>
        <w:p w:rsidR="00A64AC1" w:rsidRPr="00AF1767" w:rsidRDefault="00A64AC1" w:rsidP="00A64AC1">
          <w:pPr>
            <w:widowControl w:val="0"/>
            <w:spacing w:after="200" w:line="240" w:lineRule="auto"/>
            <w:rPr>
              <w:rFonts w:ascii="Calibri" w:eastAsia="Calibri" w:hAnsi="Calibri" w:cs="Times New Roman"/>
              <w:color w:val="0070C0"/>
              <w:sz w:val="24"/>
              <w:szCs w:val="24"/>
              <w:lang w:val="en-US"/>
            </w:rPr>
          </w:pPr>
          <w:r w:rsidRPr="00A64AC1">
            <w:rPr>
              <w:rFonts w:ascii="Calibri" w:eastAsia="Calibri" w:hAnsi="Calibri" w:cs="Times New Roman"/>
              <w:color w:val="0070C0"/>
              <w:sz w:val="24"/>
              <w:szCs w:val="24"/>
            </w:rPr>
            <w:t xml:space="preserve">We can offer you : </w:t>
          </w:r>
        </w:p>
        <w:p w:rsidR="00A64AC1" w:rsidRPr="00AF1767" w:rsidRDefault="008C466B" w:rsidP="00A64AC1">
          <w:pPr>
            <w:widowControl w:val="0"/>
            <w:numPr>
              <w:ilvl w:val="0"/>
              <w:numId w:val="2"/>
            </w:numPr>
            <w:spacing w:after="200" w:line="276" w:lineRule="auto"/>
            <w:contextualSpacing/>
            <w:jc w:val="both"/>
            <w:rPr>
              <w:rFonts w:ascii="Calibri" w:eastAsia="Calibri" w:hAnsi="Calibri" w:cs="Times New Roman"/>
              <w:sz w:val="24"/>
              <w:szCs w:val="24"/>
            </w:rPr>
          </w:pPr>
          <w:r>
            <w:rPr>
              <w:rFonts w:ascii="Calibri" w:eastAsia="Calibri" w:hAnsi="Calibri" w:cs="Times New Roman"/>
              <w:sz w:val="24"/>
              <w:szCs w:val="24"/>
            </w:rPr>
            <w:t>A</w:t>
          </w:r>
          <w:r w:rsidR="00A64AC1">
            <w:rPr>
              <w:rFonts w:ascii="Calibri" w:eastAsia="Calibri" w:hAnsi="Calibri" w:cs="Times New Roman"/>
              <w:sz w:val="24"/>
              <w:szCs w:val="24"/>
            </w:rPr>
            <w:t xml:space="preserve"> great school - with </w:t>
          </w:r>
          <w:r>
            <w:rPr>
              <w:rFonts w:ascii="Calibri" w:eastAsia="Calibri" w:hAnsi="Calibri" w:cs="Times New Roman"/>
              <w:sz w:val="24"/>
              <w:szCs w:val="24"/>
            </w:rPr>
            <w:t xml:space="preserve">passionate governors, </w:t>
          </w:r>
          <w:r w:rsidR="00A64AC1">
            <w:rPr>
              <w:rFonts w:ascii="Calibri" w:eastAsia="Calibri" w:hAnsi="Calibri" w:cs="Times New Roman"/>
              <w:sz w:val="24"/>
              <w:szCs w:val="24"/>
            </w:rPr>
            <w:t xml:space="preserve">brilliant pupils, reflective staff and supportive parents. </w:t>
          </w:r>
        </w:p>
        <w:p w:rsidR="00A64AC1" w:rsidRPr="00AF1767" w:rsidRDefault="008C466B" w:rsidP="00A64AC1">
          <w:pPr>
            <w:widowControl w:val="0"/>
            <w:numPr>
              <w:ilvl w:val="0"/>
              <w:numId w:val="2"/>
            </w:numPr>
            <w:spacing w:after="200" w:line="276" w:lineRule="auto"/>
            <w:contextualSpacing/>
            <w:jc w:val="both"/>
            <w:rPr>
              <w:rFonts w:ascii="Calibri" w:eastAsia="Calibri" w:hAnsi="Calibri" w:cs="Times New Roman"/>
              <w:sz w:val="24"/>
              <w:szCs w:val="24"/>
            </w:rPr>
          </w:pPr>
          <w:r>
            <w:rPr>
              <w:rFonts w:ascii="Calibri" w:eastAsia="Calibri" w:hAnsi="Calibri" w:cs="Times New Roman"/>
              <w:sz w:val="24"/>
              <w:szCs w:val="24"/>
            </w:rPr>
            <w:t xml:space="preserve">Highly skilled middle and senior leaders – who care deeply about the impact they are making </w:t>
          </w:r>
        </w:p>
        <w:p w:rsidR="00A64AC1" w:rsidRPr="00AF1767" w:rsidRDefault="00A65806" w:rsidP="00A64AC1">
          <w:pPr>
            <w:widowControl w:val="0"/>
            <w:numPr>
              <w:ilvl w:val="0"/>
              <w:numId w:val="2"/>
            </w:numPr>
            <w:spacing w:after="200" w:line="276" w:lineRule="auto"/>
            <w:contextualSpacing/>
            <w:jc w:val="both"/>
            <w:rPr>
              <w:rFonts w:ascii="Calibri" w:eastAsia="Calibri" w:hAnsi="Calibri" w:cs="Times New Roman"/>
              <w:sz w:val="24"/>
              <w:szCs w:val="24"/>
            </w:rPr>
          </w:pPr>
          <w:r>
            <w:rPr>
              <w:rFonts w:ascii="Calibri" w:eastAsia="Calibri" w:hAnsi="Calibri" w:cs="Times New Roman"/>
              <w:sz w:val="24"/>
              <w:szCs w:val="24"/>
            </w:rPr>
            <w:t>A well resourced</w:t>
          </w:r>
          <w:r w:rsidR="008C466B">
            <w:rPr>
              <w:rFonts w:ascii="Calibri" w:eastAsia="Calibri" w:hAnsi="Calibri" w:cs="Times New Roman"/>
              <w:sz w:val="24"/>
              <w:szCs w:val="24"/>
            </w:rPr>
            <w:t xml:space="preserve">, bright and </w:t>
          </w:r>
          <w:r>
            <w:rPr>
              <w:rFonts w:ascii="Calibri" w:eastAsia="Calibri" w:hAnsi="Calibri" w:cs="Times New Roman"/>
              <w:sz w:val="24"/>
              <w:szCs w:val="24"/>
            </w:rPr>
            <w:t>inviting local authority school with</w:t>
          </w:r>
          <w:r w:rsidR="008C466B">
            <w:rPr>
              <w:rFonts w:ascii="Calibri" w:eastAsia="Calibri" w:hAnsi="Calibri" w:cs="Times New Roman"/>
              <w:sz w:val="24"/>
              <w:szCs w:val="24"/>
            </w:rPr>
            <w:t xml:space="preserve"> creative spaces and a warm welcome</w:t>
          </w:r>
        </w:p>
        <w:p w:rsidR="00A64AC1" w:rsidRDefault="008C466B" w:rsidP="00A64AC1">
          <w:pPr>
            <w:widowControl w:val="0"/>
            <w:numPr>
              <w:ilvl w:val="0"/>
              <w:numId w:val="2"/>
            </w:numPr>
            <w:spacing w:after="200" w:line="276" w:lineRule="auto"/>
            <w:contextualSpacing/>
            <w:jc w:val="both"/>
            <w:rPr>
              <w:rFonts w:ascii="Calibri" w:eastAsia="Calibri" w:hAnsi="Calibri" w:cs="Times New Roman"/>
              <w:sz w:val="24"/>
              <w:szCs w:val="24"/>
            </w:rPr>
          </w:pPr>
          <w:r>
            <w:rPr>
              <w:rFonts w:ascii="Calibri" w:eastAsia="Calibri" w:hAnsi="Calibri" w:cs="Times New Roman"/>
              <w:sz w:val="24"/>
              <w:szCs w:val="24"/>
            </w:rPr>
            <w:t xml:space="preserve">An </w:t>
          </w:r>
          <w:r w:rsidR="00A65806">
            <w:rPr>
              <w:rFonts w:ascii="Calibri" w:eastAsia="Calibri" w:hAnsi="Calibri" w:cs="Times New Roman"/>
              <w:sz w:val="24"/>
              <w:szCs w:val="24"/>
            </w:rPr>
            <w:t>Inner City</w:t>
          </w:r>
          <w:r>
            <w:rPr>
              <w:rFonts w:ascii="Calibri" w:eastAsia="Calibri" w:hAnsi="Calibri" w:cs="Times New Roman"/>
              <w:sz w:val="24"/>
              <w:szCs w:val="24"/>
            </w:rPr>
            <w:t xml:space="preserve"> leadership </w:t>
          </w:r>
          <w:r w:rsidR="00743DF2">
            <w:rPr>
              <w:rFonts w:ascii="Calibri" w:eastAsia="Calibri" w:hAnsi="Calibri" w:cs="Times New Roman"/>
              <w:sz w:val="24"/>
              <w:szCs w:val="24"/>
            </w:rPr>
            <w:t xml:space="preserve">career </w:t>
          </w:r>
          <w:r>
            <w:rPr>
              <w:rFonts w:ascii="Calibri" w:eastAsia="Calibri" w:hAnsi="Calibri" w:cs="Times New Roman"/>
              <w:sz w:val="24"/>
              <w:szCs w:val="24"/>
            </w:rPr>
            <w:t>experience with the very best CPD –high</w:t>
          </w:r>
          <w:r w:rsidR="00A65806">
            <w:rPr>
              <w:rFonts w:ascii="Calibri" w:eastAsia="Calibri" w:hAnsi="Calibri" w:cs="Times New Roman"/>
              <w:sz w:val="24"/>
              <w:szCs w:val="24"/>
            </w:rPr>
            <w:t xml:space="preserve"> challenge but high support too (</w:t>
          </w:r>
          <w:r>
            <w:rPr>
              <w:rFonts w:ascii="Calibri" w:eastAsia="Calibri" w:hAnsi="Calibri" w:cs="Times New Roman"/>
              <w:sz w:val="24"/>
              <w:szCs w:val="24"/>
            </w:rPr>
            <w:t xml:space="preserve">we are linked to UCL, Tower </w:t>
          </w:r>
          <w:r w:rsidR="00A65806">
            <w:rPr>
              <w:rFonts w:ascii="Calibri" w:eastAsia="Calibri" w:hAnsi="Calibri" w:cs="Times New Roman"/>
              <w:sz w:val="24"/>
              <w:szCs w:val="24"/>
            </w:rPr>
            <w:t>Hamlets Educational Partnership</w:t>
          </w:r>
          <w:r>
            <w:rPr>
              <w:rFonts w:ascii="Calibri" w:eastAsia="Calibri" w:hAnsi="Calibri" w:cs="Times New Roman"/>
              <w:sz w:val="24"/>
              <w:szCs w:val="24"/>
            </w:rPr>
            <w:t xml:space="preserve">, M Cubed and TELTSA partnerships and alliances) </w:t>
          </w:r>
        </w:p>
        <w:p w:rsidR="008C466B" w:rsidRPr="00AF1767" w:rsidRDefault="008C466B" w:rsidP="00A64AC1">
          <w:pPr>
            <w:widowControl w:val="0"/>
            <w:numPr>
              <w:ilvl w:val="0"/>
              <w:numId w:val="2"/>
            </w:numPr>
            <w:spacing w:after="200" w:line="276" w:lineRule="auto"/>
            <w:contextualSpacing/>
            <w:jc w:val="both"/>
            <w:rPr>
              <w:rFonts w:ascii="Calibri" w:eastAsia="Calibri" w:hAnsi="Calibri" w:cs="Times New Roman"/>
              <w:sz w:val="24"/>
              <w:szCs w:val="24"/>
            </w:rPr>
          </w:pPr>
          <w:r>
            <w:rPr>
              <w:rFonts w:ascii="Calibri" w:eastAsia="Calibri" w:hAnsi="Calibri" w:cs="Times New Roman"/>
              <w:sz w:val="24"/>
              <w:szCs w:val="24"/>
            </w:rPr>
            <w:t xml:space="preserve">A shared vision and ethos to ‘be the best that you can be’. </w:t>
          </w:r>
        </w:p>
        <w:p w:rsidR="00AF1767" w:rsidRPr="00A65806" w:rsidRDefault="008C54A2" w:rsidP="00AF1767">
          <w:pPr>
            <w:widowControl w:val="0"/>
            <w:spacing w:after="0" w:line="240" w:lineRule="auto"/>
            <w:jc w:val="both"/>
            <w:rPr>
              <w:rFonts w:eastAsia="Times New Roman" w:cs="Times New Roman"/>
              <w:b/>
              <w:color w:val="000000"/>
              <w:kern w:val="28"/>
              <w:sz w:val="24"/>
              <w:szCs w:val="24"/>
              <w:lang w:eastAsia="en-GB"/>
            </w:rPr>
          </w:pPr>
          <w:r w:rsidRPr="00A65806">
            <w:rPr>
              <w:rFonts w:eastAsia="Times New Roman" w:cs="Times New Roman"/>
              <w:b/>
              <w:color w:val="000000"/>
              <w:kern w:val="28"/>
              <w:sz w:val="24"/>
              <w:szCs w:val="24"/>
              <w:lang w:eastAsia="en-GB"/>
            </w:rPr>
            <w:t xml:space="preserve">It is desirable that applicants visit the school </w:t>
          </w:r>
          <w:r w:rsidR="00451860" w:rsidRPr="00A65806">
            <w:rPr>
              <w:rFonts w:eastAsia="Times New Roman" w:cs="Times New Roman"/>
              <w:b/>
              <w:color w:val="000000"/>
              <w:kern w:val="28"/>
              <w:sz w:val="24"/>
              <w:szCs w:val="24"/>
              <w:lang w:eastAsia="en-GB"/>
            </w:rPr>
            <w:t>as part of the application process</w:t>
          </w:r>
          <w:r w:rsidRPr="00A65806">
            <w:rPr>
              <w:rFonts w:eastAsia="Times New Roman" w:cs="Times New Roman"/>
              <w:b/>
              <w:color w:val="000000"/>
              <w:kern w:val="28"/>
              <w:sz w:val="24"/>
              <w:szCs w:val="24"/>
              <w:lang w:eastAsia="en-GB"/>
            </w:rPr>
            <w:t xml:space="preserve"> - t</w:t>
          </w:r>
          <w:r w:rsidR="00AF1767" w:rsidRPr="00A65806">
            <w:rPr>
              <w:rFonts w:eastAsia="Times New Roman" w:cs="Times New Roman"/>
              <w:b/>
              <w:color w:val="000000"/>
              <w:kern w:val="28"/>
              <w:sz w:val="24"/>
              <w:szCs w:val="24"/>
              <w:lang w:eastAsia="en-GB"/>
            </w:rPr>
            <w:t xml:space="preserve">o arrange a visit to the school, please contact </w:t>
          </w:r>
          <w:r w:rsidR="00A65806" w:rsidRPr="00A65806">
            <w:rPr>
              <w:rFonts w:eastAsia="Times New Roman" w:cs="Times New Roman"/>
              <w:b/>
              <w:color w:val="000000"/>
              <w:kern w:val="28"/>
              <w:sz w:val="24"/>
              <w:szCs w:val="24"/>
              <w:lang w:eastAsia="en-GB"/>
            </w:rPr>
            <w:t>our Headteacher Maria Lewington</w:t>
          </w:r>
          <w:r w:rsidR="00451860" w:rsidRPr="00A65806">
            <w:rPr>
              <w:rFonts w:eastAsia="Times New Roman" w:cs="Times New Roman"/>
              <w:b/>
              <w:color w:val="000000"/>
              <w:kern w:val="28"/>
              <w:sz w:val="24"/>
              <w:szCs w:val="24"/>
              <w:lang w:eastAsia="en-GB"/>
            </w:rPr>
            <w:t>.</w:t>
          </w:r>
          <w:r w:rsidR="00AF1767" w:rsidRPr="00A65806">
            <w:rPr>
              <w:rFonts w:eastAsia="Times New Roman" w:cs="Times New Roman"/>
              <w:b/>
              <w:color w:val="000000"/>
              <w:kern w:val="28"/>
              <w:sz w:val="24"/>
              <w:szCs w:val="24"/>
              <w:lang w:eastAsia="en-GB"/>
            </w:rPr>
            <w:t xml:space="preserve"> </w:t>
          </w:r>
        </w:p>
        <w:p w:rsidR="00AF1767" w:rsidRPr="00A65806" w:rsidRDefault="00AF1767" w:rsidP="00AF1767">
          <w:pPr>
            <w:widowControl w:val="0"/>
            <w:spacing w:after="0" w:line="240" w:lineRule="auto"/>
            <w:ind w:right="-46"/>
            <w:jc w:val="both"/>
            <w:rPr>
              <w:rFonts w:eastAsia="Times New Roman" w:cs="Times New Roman"/>
              <w:b/>
              <w:color w:val="000000"/>
              <w:kern w:val="28"/>
              <w:sz w:val="24"/>
              <w:szCs w:val="24"/>
              <w:lang w:eastAsia="en-GB"/>
            </w:rPr>
          </w:pPr>
          <w:r w:rsidRPr="00A65806">
            <w:rPr>
              <w:rFonts w:eastAsia="Times New Roman" w:cs="Times New Roman"/>
              <w:b/>
              <w:color w:val="000000"/>
              <w:kern w:val="28"/>
              <w:sz w:val="24"/>
              <w:szCs w:val="24"/>
              <w:lang w:eastAsia="en-GB"/>
            </w:rPr>
            <w:t> </w:t>
          </w:r>
        </w:p>
        <w:p w:rsidR="00AF1767" w:rsidRDefault="00AF1767" w:rsidP="00AF1767">
          <w:pPr>
            <w:widowControl w:val="0"/>
            <w:spacing w:after="0" w:line="240" w:lineRule="auto"/>
            <w:ind w:right="-46"/>
            <w:jc w:val="both"/>
            <w:rPr>
              <w:rFonts w:eastAsia="Times New Roman" w:cs="Times New Roman"/>
              <w:b/>
              <w:color w:val="000000"/>
              <w:kern w:val="28"/>
              <w:sz w:val="24"/>
              <w:szCs w:val="24"/>
              <w:lang w:eastAsia="en-GB"/>
            </w:rPr>
          </w:pPr>
          <w:r w:rsidRPr="00A65806">
            <w:rPr>
              <w:rFonts w:eastAsia="Times New Roman" w:cs="Times New Roman"/>
              <w:b/>
              <w:color w:val="000000"/>
              <w:kern w:val="28"/>
              <w:sz w:val="24"/>
              <w:szCs w:val="24"/>
              <w:lang w:eastAsia="en-GB"/>
            </w:rPr>
            <w:t>An application pack can be downloaded</w:t>
          </w:r>
          <w:r w:rsidR="00A65806">
            <w:rPr>
              <w:rFonts w:eastAsia="Times New Roman" w:cs="Times New Roman"/>
              <w:b/>
              <w:color w:val="000000"/>
              <w:kern w:val="28"/>
              <w:sz w:val="24"/>
              <w:szCs w:val="24"/>
              <w:lang w:eastAsia="en-GB"/>
            </w:rPr>
            <w:t>:</w:t>
          </w:r>
          <w:r w:rsidRPr="00A65806">
            <w:rPr>
              <w:rFonts w:eastAsia="Times New Roman" w:cs="Times New Roman"/>
              <w:b/>
              <w:color w:val="000000"/>
              <w:kern w:val="28"/>
              <w:sz w:val="24"/>
              <w:szCs w:val="24"/>
              <w:lang w:eastAsia="en-GB"/>
            </w:rPr>
            <w:t xml:space="preserve"> </w:t>
          </w:r>
          <w:hyperlink r:id="rId10" w:history="1">
            <w:r w:rsidR="00A65806" w:rsidRPr="003F478B">
              <w:rPr>
                <w:rStyle w:val="Hyperlink"/>
                <w:rFonts w:eastAsia="Times New Roman" w:cs="Times New Roman"/>
                <w:b/>
                <w:kern w:val="28"/>
                <w:sz w:val="24"/>
                <w:szCs w:val="24"/>
                <w:lang w:eastAsia="en-GB"/>
              </w:rPr>
              <w:t>https://johnscurrprimary.weebly.com/vacancies.html</w:t>
            </w:r>
          </w:hyperlink>
        </w:p>
        <w:p w:rsidR="00A65806" w:rsidRPr="00A65806" w:rsidRDefault="00A65806" w:rsidP="00AF1767">
          <w:pPr>
            <w:widowControl w:val="0"/>
            <w:spacing w:after="0" w:line="240" w:lineRule="auto"/>
            <w:ind w:right="-46"/>
            <w:jc w:val="both"/>
            <w:rPr>
              <w:rFonts w:eastAsia="Times New Roman" w:cs="Times New Roman"/>
              <w:b/>
              <w:color w:val="000000"/>
              <w:kern w:val="28"/>
              <w:sz w:val="24"/>
              <w:szCs w:val="24"/>
              <w:lang w:eastAsia="en-GB"/>
            </w:rPr>
          </w:pPr>
        </w:p>
        <w:p w:rsidR="00AF1767" w:rsidRPr="00A65806" w:rsidRDefault="00AF1767" w:rsidP="00A65806">
          <w:pPr>
            <w:widowControl w:val="0"/>
            <w:spacing w:after="200" w:line="240" w:lineRule="auto"/>
            <w:ind w:right="-46"/>
            <w:rPr>
              <w:rFonts w:eastAsia="Times New Roman" w:cs="Times New Roman"/>
              <w:b/>
              <w:sz w:val="24"/>
              <w:szCs w:val="24"/>
              <w:lang w:val="en-US"/>
            </w:rPr>
          </w:pPr>
          <w:r w:rsidRPr="00A65806">
            <w:rPr>
              <w:rFonts w:eastAsia="Times New Roman" w:cs="Times New Roman"/>
              <w:b/>
              <w:color w:val="000000"/>
              <w:kern w:val="28"/>
              <w:sz w:val="24"/>
              <w:szCs w:val="24"/>
              <w:lang w:eastAsia="en-GB"/>
            </w:rPr>
            <w:t>Please email your completed application to the PA to the HT:  michelle.drew@johnscurr.towerhamlets.sch.uk</w:t>
          </w:r>
        </w:p>
        <w:p w:rsidR="00AF1767" w:rsidRPr="00A65806" w:rsidRDefault="00A65806" w:rsidP="00AF1767">
          <w:pPr>
            <w:widowControl w:val="0"/>
            <w:spacing w:after="200" w:line="240" w:lineRule="auto"/>
            <w:ind w:right="-46"/>
            <w:jc w:val="both"/>
            <w:rPr>
              <w:rFonts w:eastAsia="Times New Roman" w:cs="Times New Roman"/>
              <w:b/>
              <w:bCs/>
              <w:color w:val="005FAC"/>
              <w:sz w:val="24"/>
              <w:szCs w:val="24"/>
              <w:lang w:val="en-US"/>
            </w:rPr>
          </w:pPr>
          <w:r>
            <w:rPr>
              <w:rFonts w:eastAsia="Times New Roman" w:cs="Times New Roman"/>
              <w:b/>
              <w:bCs/>
              <w:color w:val="005FAC"/>
              <w:sz w:val="24"/>
              <w:szCs w:val="24"/>
              <w:lang w:val="en-US"/>
            </w:rPr>
            <w:t xml:space="preserve">Closing date: 9:00am </w:t>
          </w:r>
          <w:r w:rsidR="004337BD" w:rsidRPr="00A65806">
            <w:rPr>
              <w:rFonts w:eastAsia="Times New Roman" w:cs="Times New Roman"/>
              <w:b/>
              <w:bCs/>
              <w:color w:val="005FAC"/>
              <w:sz w:val="24"/>
              <w:szCs w:val="24"/>
              <w:lang w:val="en-US"/>
            </w:rPr>
            <w:t>- Monday 20</w:t>
          </w:r>
          <w:r w:rsidR="004337BD" w:rsidRPr="00A65806">
            <w:rPr>
              <w:rFonts w:eastAsia="Times New Roman" w:cs="Times New Roman"/>
              <w:b/>
              <w:bCs/>
              <w:color w:val="005FAC"/>
              <w:sz w:val="24"/>
              <w:szCs w:val="24"/>
              <w:vertAlign w:val="superscript"/>
              <w:lang w:val="en-US"/>
            </w:rPr>
            <w:t>th</w:t>
          </w:r>
          <w:r w:rsidR="004337BD" w:rsidRPr="00A65806">
            <w:rPr>
              <w:rFonts w:eastAsia="Times New Roman" w:cs="Times New Roman"/>
              <w:b/>
              <w:bCs/>
              <w:color w:val="005FAC"/>
              <w:sz w:val="24"/>
              <w:szCs w:val="24"/>
              <w:lang w:val="en-US"/>
            </w:rPr>
            <w:t xml:space="preserve"> January</w:t>
          </w:r>
          <w:r w:rsidR="00AF1767" w:rsidRPr="00A65806">
            <w:rPr>
              <w:rFonts w:eastAsia="Times New Roman" w:cs="Times New Roman"/>
              <w:b/>
              <w:bCs/>
              <w:color w:val="005FAC"/>
              <w:sz w:val="24"/>
              <w:szCs w:val="24"/>
              <w:lang w:val="en-US"/>
            </w:rPr>
            <w:t xml:space="preserve">. </w:t>
          </w:r>
        </w:p>
        <w:p w:rsidR="00743DF2" w:rsidRPr="00A65806" w:rsidRDefault="00AF1767" w:rsidP="00743DF2">
          <w:pPr>
            <w:spacing w:after="200" w:line="240" w:lineRule="auto"/>
            <w:ind w:right="-46"/>
            <w:rPr>
              <w:rFonts w:eastAsia="Times New Roman" w:cs="Times New Roman"/>
              <w:b/>
              <w:bCs/>
              <w:color w:val="005FAC"/>
              <w:sz w:val="24"/>
              <w:szCs w:val="24"/>
              <w:lang w:val="en-US"/>
            </w:rPr>
          </w:pPr>
          <w:r w:rsidRPr="00A65806">
            <w:rPr>
              <w:rFonts w:eastAsia="Times New Roman" w:cs="Times New Roman"/>
              <w:b/>
              <w:bCs/>
              <w:color w:val="005FAC"/>
              <w:sz w:val="24"/>
              <w:szCs w:val="24"/>
              <w:lang w:val="en-US"/>
            </w:rPr>
            <w:t>Interviews over 2 days :</w:t>
          </w:r>
        </w:p>
        <w:p w:rsidR="00AF1767" w:rsidRPr="00A65806" w:rsidRDefault="00AF1767" w:rsidP="00743DF2">
          <w:pPr>
            <w:spacing w:after="200" w:line="240" w:lineRule="auto"/>
            <w:ind w:right="-46"/>
            <w:rPr>
              <w:rFonts w:eastAsia="Times New Roman" w:cs="Times New Roman"/>
              <w:color w:val="FF0000"/>
              <w:sz w:val="24"/>
              <w:szCs w:val="24"/>
              <w:lang w:val="en-US"/>
            </w:rPr>
          </w:pPr>
          <w:r w:rsidRPr="00A65806">
            <w:rPr>
              <w:rFonts w:eastAsia="Times New Roman" w:cs="Times New Roman"/>
              <w:b/>
              <w:bCs/>
              <w:color w:val="FF0000"/>
              <w:sz w:val="24"/>
              <w:szCs w:val="24"/>
              <w:lang w:val="en-US"/>
            </w:rPr>
            <w:t xml:space="preserve"> </w:t>
          </w:r>
          <w:r w:rsidRPr="00A65806">
            <w:rPr>
              <w:rFonts w:eastAsia="Times New Roman" w:cs="Times New Roman"/>
              <w:i/>
              <w:color w:val="FF0000"/>
              <w:sz w:val="24"/>
              <w:szCs w:val="24"/>
              <w:lang w:val="en-US"/>
            </w:rPr>
            <w:t xml:space="preserve">John Scurr Primary school is committed to safeguarding and promoting the welfare of children and expects all staff and volunteers to share this commitment. The successful candidate will require an enhanced DBS clearance and be able to clearly articulate rigorous safeguarding leadership as part of the recruitment process. </w:t>
          </w:r>
        </w:p>
        <w:bookmarkStart w:id="0" w:name="_GoBack" w:displacedByCustomXml="next"/>
        <w:bookmarkEnd w:id="0" w:displacedByCustomXml="next"/>
      </w:sdtContent>
    </w:sdt>
    <w:p w:rsidR="00AF1767" w:rsidRDefault="00AF1767">
      <w:pPr>
        <w:framePr w:hSpace="180" w:wrap="around" w:hAnchor="margin" w:y="496"/>
      </w:pPr>
    </w:p>
    <w:tbl>
      <w:tblPr>
        <w:tblStyle w:val="TableGrid"/>
        <w:tblpPr w:leftFromText="180" w:rightFromText="180" w:horzAnchor="margin" w:tblpY="496"/>
        <w:tblW w:w="10627" w:type="dxa"/>
        <w:tblLook w:val="04A0" w:firstRow="1" w:lastRow="0" w:firstColumn="1" w:lastColumn="0" w:noHBand="0" w:noVBand="1"/>
      </w:tblPr>
      <w:tblGrid>
        <w:gridCol w:w="2830"/>
        <w:gridCol w:w="2321"/>
        <w:gridCol w:w="1932"/>
        <w:gridCol w:w="1701"/>
        <w:gridCol w:w="1843"/>
      </w:tblGrid>
      <w:tr w:rsidR="00A64AC1" w:rsidRPr="000E7D06" w:rsidTr="000454BE">
        <w:trPr>
          <w:trHeight w:val="298"/>
        </w:trPr>
        <w:tc>
          <w:tcPr>
            <w:tcW w:w="10627" w:type="dxa"/>
            <w:gridSpan w:val="5"/>
            <w:shd w:val="clear" w:color="auto" w:fill="BDD6EE" w:themeFill="accent1" w:themeFillTint="66"/>
          </w:tcPr>
          <w:p w:rsidR="00A64AC1" w:rsidRPr="00A64AC1" w:rsidRDefault="00A64AC1" w:rsidP="00451860">
            <w:pPr>
              <w:jc w:val="center"/>
              <w:rPr>
                <w:b/>
                <w:sz w:val="24"/>
                <w:szCs w:val="24"/>
              </w:rPr>
            </w:pPr>
            <w:r w:rsidRPr="00A64AC1">
              <w:rPr>
                <w:b/>
                <w:sz w:val="24"/>
                <w:szCs w:val="24"/>
              </w:rPr>
              <w:lastRenderedPageBreak/>
              <w:t xml:space="preserve">2019/2020 Leadership delegation and line management (proposed) </w:t>
            </w:r>
          </w:p>
        </w:tc>
      </w:tr>
      <w:tr w:rsidR="002A3EF5" w:rsidRPr="000E7D06" w:rsidTr="000454BE">
        <w:trPr>
          <w:trHeight w:val="298"/>
        </w:trPr>
        <w:tc>
          <w:tcPr>
            <w:tcW w:w="10627" w:type="dxa"/>
            <w:gridSpan w:val="5"/>
            <w:shd w:val="clear" w:color="auto" w:fill="BDD6EE" w:themeFill="accent1" w:themeFillTint="66"/>
          </w:tcPr>
          <w:p w:rsidR="00DD6224" w:rsidRPr="000E7D06" w:rsidRDefault="002A3EF5" w:rsidP="00451860">
            <w:pPr>
              <w:jc w:val="center"/>
              <w:rPr>
                <w:sz w:val="24"/>
                <w:szCs w:val="24"/>
              </w:rPr>
            </w:pPr>
            <w:r w:rsidRPr="000E7D06">
              <w:rPr>
                <w:sz w:val="24"/>
                <w:szCs w:val="24"/>
              </w:rPr>
              <w:t xml:space="preserve">SLT </w:t>
            </w:r>
            <w:r w:rsidR="000E7D06" w:rsidRPr="000E7D06">
              <w:rPr>
                <w:sz w:val="24"/>
                <w:szCs w:val="24"/>
              </w:rPr>
              <w:t xml:space="preserve"> - led by the Headteacher</w:t>
            </w:r>
          </w:p>
        </w:tc>
      </w:tr>
      <w:tr w:rsidR="00B22D31" w:rsidRPr="000E7D06" w:rsidTr="00DD6224">
        <w:trPr>
          <w:trHeight w:val="379"/>
        </w:trPr>
        <w:tc>
          <w:tcPr>
            <w:tcW w:w="10627" w:type="dxa"/>
            <w:gridSpan w:val="5"/>
          </w:tcPr>
          <w:p w:rsidR="00B22D31" w:rsidRPr="000E7D06" w:rsidRDefault="002A3EF5" w:rsidP="000E7D06">
            <w:pPr>
              <w:rPr>
                <w:sz w:val="24"/>
                <w:szCs w:val="24"/>
              </w:rPr>
            </w:pPr>
            <w:r w:rsidRPr="000E7D06">
              <w:rPr>
                <w:sz w:val="24"/>
                <w:szCs w:val="24"/>
              </w:rPr>
              <w:t xml:space="preserve">Head </w:t>
            </w:r>
            <w:r w:rsidR="00C54C6D" w:rsidRPr="000E7D06">
              <w:rPr>
                <w:sz w:val="24"/>
                <w:szCs w:val="24"/>
              </w:rPr>
              <w:t>teacher –</w:t>
            </w:r>
            <w:r w:rsidRPr="000E7D06">
              <w:rPr>
                <w:sz w:val="24"/>
                <w:szCs w:val="24"/>
              </w:rPr>
              <w:t xml:space="preserve"> </w:t>
            </w:r>
            <w:r w:rsidR="00C54C6D" w:rsidRPr="000E7D06">
              <w:rPr>
                <w:sz w:val="24"/>
                <w:szCs w:val="24"/>
              </w:rPr>
              <w:t>Compliance including safeguarding and standards</w:t>
            </w:r>
            <w:r w:rsidRPr="000E7D06">
              <w:rPr>
                <w:sz w:val="24"/>
                <w:szCs w:val="24"/>
              </w:rPr>
              <w:t xml:space="preserve"> and capacity development of the school.  </w:t>
            </w:r>
          </w:p>
        </w:tc>
      </w:tr>
      <w:tr w:rsidR="000E7D06" w:rsidRPr="00BE0FA0" w:rsidTr="00136223">
        <w:trPr>
          <w:trHeight w:val="545"/>
        </w:trPr>
        <w:tc>
          <w:tcPr>
            <w:tcW w:w="2830" w:type="dxa"/>
          </w:tcPr>
          <w:p w:rsidR="000857A2" w:rsidRPr="00BE0FA0" w:rsidRDefault="000857A2" w:rsidP="000E7D06">
            <w:pPr>
              <w:rPr>
                <w:sz w:val="20"/>
                <w:szCs w:val="20"/>
              </w:rPr>
            </w:pPr>
            <w:r w:rsidRPr="00BE0FA0">
              <w:rPr>
                <w:sz w:val="20"/>
                <w:szCs w:val="20"/>
              </w:rPr>
              <w:t>DHT – 1 Teaching and Learning EYFS and KS1</w:t>
            </w:r>
          </w:p>
        </w:tc>
        <w:tc>
          <w:tcPr>
            <w:tcW w:w="2321" w:type="dxa"/>
          </w:tcPr>
          <w:p w:rsidR="000857A2" w:rsidRDefault="000857A2" w:rsidP="000E7D06">
            <w:pPr>
              <w:rPr>
                <w:sz w:val="20"/>
                <w:szCs w:val="20"/>
              </w:rPr>
            </w:pPr>
            <w:r w:rsidRPr="00BE0FA0">
              <w:rPr>
                <w:sz w:val="20"/>
                <w:szCs w:val="20"/>
              </w:rPr>
              <w:t>DHT – 2 Teaching and Learning KS2</w:t>
            </w:r>
          </w:p>
          <w:p w:rsidR="00BE0FA0" w:rsidRDefault="00BE0FA0" w:rsidP="000E7D06">
            <w:pPr>
              <w:rPr>
                <w:sz w:val="20"/>
                <w:szCs w:val="20"/>
              </w:rPr>
            </w:pPr>
          </w:p>
          <w:p w:rsidR="00BE0FA0" w:rsidRPr="00BE0FA0" w:rsidRDefault="00BE0FA0" w:rsidP="000E7D06">
            <w:pPr>
              <w:rPr>
                <w:sz w:val="20"/>
                <w:szCs w:val="20"/>
              </w:rPr>
            </w:pPr>
          </w:p>
        </w:tc>
        <w:tc>
          <w:tcPr>
            <w:tcW w:w="1932" w:type="dxa"/>
          </w:tcPr>
          <w:p w:rsidR="000857A2" w:rsidRPr="00BE0FA0" w:rsidRDefault="000857A2" w:rsidP="000E7D06">
            <w:pPr>
              <w:rPr>
                <w:sz w:val="20"/>
                <w:szCs w:val="20"/>
              </w:rPr>
            </w:pPr>
            <w:r w:rsidRPr="00BE0FA0">
              <w:rPr>
                <w:sz w:val="20"/>
                <w:szCs w:val="20"/>
              </w:rPr>
              <w:t>SBM – 0.5</w:t>
            </w:r>
          </w:p>
        </w:tc>
        <w:tc>
          <w:tcPr>
            <w:tcW w:w="1701" w:type="dxa"/>
          </w:tcPr>
          <w:p w:rsidR="000857A2" w:rsidRPr="00BE0FA0" w:rsidRDefault="000857A2" w:rsidP="000E7D06">
            <w:pPr>
              <w:rPr>
                <w:sz w:val="20"/>
                <w:szCs w:val="20"/>
              </w:rPr>
            </w:pPr>
            <w:r w:rsidRPr="00BE0FA0">
              <w:rPr>
                <w:sz w:val="20"/>
                <w:szCs w:val="20"/>
              </w:rPr>
              <w:t>PA to the SLT –O.4</w:t>
            </w:r>
          </w:p>
        </w:tc>
        <w:tc>
          <w:tcPr>
            <w:tcW w:w="1843" w:type="dxa"/>
          </w:tcPr>
          <w:p w:rsidR="000857A2" w:rsidRPr="00BE0FA0" w:rsidRDefault="000857A2" w:rsidP="000E7D06">
            <w:pPr>
              <w:rPr>
                <w:sz w:val="20"/>
                <w:szCs w:val="20"/>
              </w:rPr>
            </w:pPr>
            <w:r w:rsidRPr="00BE0FA0">
              <w:rPr>
                <w:sz w:val="20"/>
                <w:szCs w:val="20"/>
              </w:rPr>
              <w:t>AHT – Inclusion and Equality</w:t>
            </w:r>
            <w:r w:rsidR="00136223">
              <w:rPr>
                <w:sz w:val="20"/>
                <w:szCs w:val="20"/>
              </w:rPr>
              <w:t>/ Medical needs</w:t>
            </w:r>
            <w:r w:rsidRPr="00BE0FA0">
              <w:rPr>
                <w:sz w:val="20"/>
                <w:szCs w:val="20"/>
              </w:rPr>
              <w:t xml:space="preserve"> 0.8</w:t>
            </w:r>
          </w:p>
        </w:tc>
      </w:tr>
      <w:tr w:rsidR="00136223" w:rsidRPr="00BE0FA0" w:rsidTr="000E7D06">
        <w:trPr>
          <w:trHeight w:val="1424"/>
        </w:trPr>
        <w:tc>
          <w:tcPr>
            <w:tcW w:w="2830" w:type="dxa"/>
          </w:tcPr>
          <w:p w:rsidR="00136223" w:rsidRPr="00BE0FA0" w:rsidRDefault="00136223" w:rsidP="000E7D06">
            <w:pPr>
              <w:rPr>
                <w:sz w:val="20"/>
                <w:szCs w:val="20"/>
              </w:rPr>
            </w:pPr>
            <w:r w:rsidRPr="00BE0FA0">
              <w:rPr>
                <w:sz w:val="20"/>
                <w:szCs w:val="20"/>
              </w:rPr>
              <w:t xml:space="preserve">Curriculum and Middle Leader development </w:t>
            </w:r>
          </w:p>
        </w:tc>
        <w:tc>
          <w:tcPr>
            <w:tcW w:w="2321" w:type="dxa"/>
          </w:tcPr>
          <w:p w:rsidR="00136223" w:rsidRPr="00BE0FA0" w:rsidRDefault="00136223" w:rsidP="000E7D06">
            <w:pPr>
              <w:rPr>
                <w:sz w:val="20"/>
                <w:szCs w:val="20"/>
              </w:rPr>
            </w:pPr>
            <w:r w:rsidRPr="00BE0FA0">
              <w:rPr>
                <w:sz w:val="20"/>
                <w:szCs w:val="20"/>
              </w:rPr>
              <w:t xml:space="preserve">Assessment, attendance  and behaviour for learning </w:t>
            </w:r>
          </w:p>
        </w:tc>
        <w:tc>
          <w:tcPr>
            <w:tcW w:w="1932" w:type="dxa"/>
            <w:vMerge w:val="restart"/>
          </w:tcPr>
          <w:p w:rsidR="00136223" w:rsidRPr="00BE0FA0" w:rsidRDefault="00136223" w:rsidP="000E7D06">
            <w:pPr>
              <w:rPr>
                <w:sz w:val="20"/>
                <w:szCs w:val="20"/>
              </w:rPr>
            </w:pPr>
            <w:r w:rsidRPr="00BE0FA0">
              <w:rPr>
                <w:sz w:val="20"/>
                <w:szCs w:val="20"/>
              </w:rPr>
              <w:t>Finance</w:t>
            </w:r>
          </w:p>
          <w:p w:rsidR="00136223" w:rsidRPr="00BE0FA0" w:rsidRDefault="00136223" w:rsidP="000E7D06">
            <w:pPr>
              <w:rPr>
                <w:sz w:val="20"/>
                <w:szCs w:val="20"/>
              </w:rPr>
            </w:pPr>
            <w:r w:rsidRPr="00BE0FA0">
              <w:rPr>
                <w:sz w:val="20"/>
                <w:szCs w:val="20"/>
              </w:rPr>
              <w:t xml:space="preserve">Business and premises </w:t>
            </w:r>
          </w:p>
          <w:p w:rsidR="00136223" w:rsidRPr="00BE0FA0" w:rsidRDefault="00136223" w:rsidP="000E7D06">
            <w:pPr>
              <w:rPr>
                <w:sz w:val="20"/>
                <w:szCs w:val="20"/>
              </w:rPr>
            </w:pPr>
            <w:r w:rsidRPr="00BE0FA0">
              <w:rPr>
                <w:sz w:val="20"/>
                <w:szCs w:val="20"/>
              </w:rPr>
              <w:t>Admissions</w:t>
            </w:r>
          </w:p>
          <w:p w:rsidR="00136223" w:rsidRPr="00BE0FA0" w:rsidRDefault="00136223" w:rsidP="000E7D06">
            <w:pPr>
              <w:rPr>
                <w:sz w:val="20"/>
                <w:szCs w:val="20"/>
              </w:rPr>
            </w:pPr>
            <w:r w:rsidRPr="00BE0FA0">
              <w:rPr>
                <w:sz w:val="20"/>
                <w:szCs w:val="20"/>
              </w:rPr>
              <w:t>HR</w:t>
            </w:r>
          </w:p>
        </w:tc>
        <w:tc>
          <w:tcPr>
            <w:tcW w:w="1701" w:type="dxa"/>
            <w:vMerge w:val="restart"/>
          </w:tcPr>
          <w:p w:rsidR="00136223" w:rsidRPr="00BE0FA0" w:rsidRDefault="00136223" w:rsidP="000E7D06">
            <w:pPr>
              <w:rPr>
                <w:sz w:val="20"/>
                <w:szCs w:val="20"/>
              </w:rPr>
            </w:pPr>
            <w:r w:rsidRPr="00BE0FA0">
              <w:rPr>
                <w:sz w:val="20"/>
                <w:szCs w:val="20"/>
              </w:rPr>
              <w:t>Governance communication</w:t>
            </w:r>
          </w:p>
          <w:p w:rsidR="00136223" w:rsidRPr="00BE0FA0" w:rsidRDefault="00136223" w:rsidP="000E7D06">
            <w:pPr>
              <w:rPr>
                <w:sz w:val="20"/>
                <w:szCs w:val="20"/>
              </w:rPr>
            </w:pPr>
            <w:r w:rsidRPr="00BE0FA0">
              <w:rPr>
                <w:sz w:val="20"/>
                <w:szCs w:val="20"/>
              </w:rPr>
              <w:t>Marketing</w:t>
            </w:r>
          </w:p>
          <w:p w:rsidR="00136223" w:rsidRPr="00BE0FA0" w:rsidRDefault="00136223" w:rsidP="000E7D06">
            <w:pPr>
              <w:rPr>
                <w:sz w:val="20"/>
                <w:szCs w:val="20"/>
              </w:rPr>
            </w:pPr>
            <w:r w:rsidRPr="00BE0FA0">
              <w:rPr>
                <w:sz w:val="20"/>
                <w:szCs w:val="20"/>
              </w:rPr>
              <w:t xml:space="preserve">Website </w:t>
            </w:r>
          </w:p>
          <w:p w:rsidR="00136223" w:rsidRPr="00BE0FA0" w:rsidRDefault="00136223" w:rsidP="000E7D06">
            <w:pPr>
              <w:rPr>
                <w:sz w:val="20"/>
                <w:szCs w:val="20"/>
              </w:rPr>
            </w:pPr>
          </w:p>
        </w:tc>
        <w:tc>
          <w:tcPr>
            <w:tcW w:w="1843" w:type="dxa"/>
            <w:vMerge w:val="restart"/>
          </w:tcPr>
          <w:p w:rsidR="00136223" w:rsidRPr="00BE0FA0" w:rsidRDefault="00136223" w:rsidP="000E7D06">
            <w:pPr>
              <w:rPr>
                <w:sz w:val="20"/>
                <w:szCs w:val="20"/>
              </w:rPr>
            </w:pPr>
            <w:r w:rsidRPr="00BE0FA0">
              <w:rPr>
                <w:sz w:val="20"/>
                <w:szCs w:val="20"/>
              </w:rPr>
              <w:t>TAs –Support staff role development and CPD</w:t>
            </w:r>
          </w:p>
          <w:p w:rsidR="00136223" w:rsidRPr="00BE0FA0" w:rsidRDefault="00136223" w:rsidP="000E7D06">
            <w:pPr>
              <w:rPr>
                <w:sz w:val="20"/>
                <w:szCs w:val="20"/>
              </w:rPr>
            </w:pPr>
          </w:p>
        </w:tc>
      </w:tr>
      <w:tr w:rsidR="00136223" w:rsidRPr="00BE0FA0" w:rsidTr="000E7D06">
        <w:trPr>
          <w:trHeight w:val="275"/>
        </w:trPr>
        <w:tc>
          <w:tcPr>
            <w:tcW w:w="2830" w:type="dxa"/>
          </w:tcPr>
          <w:p w:rsidR="00136223" w:rsidRPr="00BE0FA0" w:rsidRDefault="00136223" w:rsidP="000E7D06">
            <w:pPr>
              <w:rPr>
                <w:sz w:val="20"/>
                <w:szCs w:val="20"/>
              </w:rPr>
            </w:pPr>
            <w:r w:rsidRPr="00BE0FA0">
              <w:rPr>
                <w:sz w:val="20"/>
                <w:szCs w:val="20"/>
              </w:rPr>
              <w:t xml:space="preserve"> MLT*</w:t>
            </w:r>
          </w:p>
        </w:tc>
        <w:tc>
          <w:tcPr>
            <w:tcW w:w="2321" w:type="dxa"/>
          </w:tcPr>
          <w:p w:rsidR="00136223" w:rsidRPr="00BE0FA0" w:rsidRDefault="00136223" w:rsidP="000E7D06">
            <w:pPr>
              <w:rPr>
                <w:sz w:val="20"/>
                <w:szCs w:val="20"/>
              </w:rPr>
            </w:pPr>
            <w:r w:rsidRPr="00BE0FA0">
              <w:rPr>
                <w:sz w:val="20"/>
                <w:szCs w:val="20"/>
              </w:rPr>
              <w:t>UPS staff*</w:t>
            </w:r>
          </w:p>
        </w:tc>
        <w:tc>
          <w:tcPr>
            <w:tcW w:w="1932" w:type="dxa"/>
            <w:vMerge/>
          </w:tcPr>
          <w:p w:rsidR="00136223" w:rsidRPr="00BE0FA0" w:rsidRDefault="00136223" w:rsidP="000E7D06">
            <w:pPr>
              <w:rPr>
                <w:sz w:val="20"/>
                <w:szCs w:val="20"/>
              </w:rPr>
            </w:pPr>
          </w:p>
        </w:tc>
        <w:tc>
          <w:tcPr>
            <w:tcW w:w="1701" w:type="dxa"/>
            <w:vMerge/>
          </w:tcPr>
          <w:p w:rsidR="00136223" w:rsidRPr="00BE0FA0" w:rsidRDefault="00136223" w:rsidP="000E7D06">
            <w:pPr>
              <w:rPr>
                <w:sz w:val="20"/>
                <w:szCs w:val="20"/>
              </w:rPr>
            </w:pPr>
          </w:p>
        </w:tc>
        <w:tc>
          <w:tcPr>
            <w:tcW w:w="1843" w:type="dxa"/>
            <w:vMerge/>
          </w:tcPr>
          <w:p w:rsidR="00136223" w:rsidRPr="00BE0FA0" w:rsidRDefault="00136223" w:rsidP="000E7D06">
            <w:pPr>
              <w:rPr>
                <w:sz w:val="20"/>
                <w:szCs w:val="20"/>
              </w:rPr>
            </w:pPr>
          </w:p>
        </w:tc>
      </w:tr>
      <w:tr w:rsidR="00BE0FA0" w:rsidRPr="00BE0FA0" w:rsidTr="000E7D06">
        <w:trPr>
          <w:trHeight w:val="574"/>
        </w:trPr>
        <w:tc>
          <w:tcPr>
            <w:tcW w:w="2830" w:type="dxa"/>
          </w:tcPr>
          <w:p w:rsidR="00523DF9" w:rsidRPr="00BE0FA0" w:rsidRDefault="00523DF9" w:rsidP="000E7D06">
            <w:pPr>
              <w:rPr>
                <w:sz w:val="20"/>
                <w:szCs w:val="20"/>
              </w:rPr>
            </w:pPr>
            <w:r w:rsidRPr="00BE0FA0">
              <w:rPr>
                <w:sz w:val="20"/>
                <w:szCs w:val="20"/>
              </w:rPr>
              <w:t>CPD and research</w:t>
            </w:r>
          </w:p>
        </w:tc>
        <w:tc>
          <w:tcPr>
            <w:tcW w:w="2321" w:type="dxa"/>
          </w:tcPr>
          <w:p w:rsidR="00523DF9" w:rsidRPr="00BE0FA0" w:rsidRDefault="00505463" w:rsidP="000E7D06">
            <w:pPr>
              <w:rPr>
                <w:sz w:val="20"/>
                <w:szCs w:val="20"/>
              </w:rPr>
            </w:pPr>
            <w:r>
              <w:rPr>
                <w:sz w:val="20"/>
                <w:szCs w:val="20"/>
              </w:rPr>
              <w:t xml:space="preserve">Logistics </w:t>
            </w:r>
          </w:p>
        </w:tc>
        <w:tc>
          <w:tcPr>
            <w:tcW w:w="1932" w:type="dxa"/>
            <w:vMerge/>
          </w:tcPr>
          <w:p w:rsidR="00523DF9" w:rsidRPr="00BE0FA0" w:rsidRDefault="00523DF9" w:rsidP="000E7D06">
            <w:pPr>
              <w:rPr>
                <w:sz w:val="20"/>
                <w:szCs w:val="20"/>
              </w:rPr>
            </w:pPr>
          </w:p>
        </w:tc>
        <w:tc>
          <w:tcPr>
            <w:tcW w:w="1701" w:type="dxa"/>
            <w:vMerge/>
          </w:tcPr>
          <w:p w:rsidR="00523DF9" w:rsidRPr="00BE0FA0" w:rsidRDefault="00523DF9" w:rsidP="000E7D06">
            <w:pPr>
              <w:rPr>
                <w:sz w:val="20"/>
                <w:szCs w:val="20"/>
              </w:rPr>
            </w:pPr>
          </w:p>
        </w:tc>
        <w:tc>
          <w:tcPr>
            <w:tcW w:w="1843" w:type="dxa"/>
          </w:tcPr>
          <w:p w:rsidR="00523DF9" w:rsidRPr="00BE0FA0" w:rsidRDefault="00523DF9" w:rsidP="000E7D06">
            <w:pPr>
              <w:rPr>
                <w:sz w:val="20"/>
                <w:szCs w:val="20"/>
              </w:rPr>
            </w:pPr>
            <w:r w:rsidRPr="00BE0FA0">
              <w:rPr>
                <w:sz w:val="20"/>
                <w:szCs w:val="20"/>
              </w:rPr>
              <w:t xml:space="preserve">Outside agencies </w:t>
            </w:r>
          </w:p>
        </w:tc>
      </w:tr>
      <w:tr w:rsidR="000E7D06" w:rsidRPr="00BE0FA0" w:rsidTr="000E7D06">
        <w:trPr>
          <w:trHeight w:val="574"/>
        </w:trPr>
        <w:tc>
          <w:tcPr>
            <w:tcW w:w="2830" w:type="dxa"/>
          </w:tcPr>
          <w:p w:rsidR="000857A2" w:rsidRPr="00BE0FA0" w:rsidRDefault="000857A2" w:rsidP="000E7D06">
            <w:pPr>
              <w:rPr>
                <w:sz w:val="20"/>
                <w:szCs w:val="20"/>
              </w:rPr>
            </w:pPr>
            <w:r w:rsidRPr="00BE0FA0">
              <w:rPr>
                <w:sz w:val="20"/>
                <w:szCs w:val="20"/>
              </w:rPr>
              <w:t>Deputy DSL</w:t>
            </w:r>
            <w:r w:rsidR="00882532" w:rsidRPr="00BE0FA0">
              <w:rPr>
                <w:sz w:val="20"/>
                <w:szCs w:val="20"/>
              </w:rPr>
              <w:t>**</w:t>
            </w:r>
          </w:p>
        </w:tc>
        <w:tc>
          <w:tcPr>
            <w:tcW w:w="2321" w:type="dxa"/>
          </w:tcPr>
          <w:p w:rsidR="000857A2" w:rsidRPr="00BE0FA0" w:rsidRDefault="000857A2" w:rsidP="000E7D06">
            <w:pPr>
              <w:rPr>
                <w:sz w:val="20"/>
                <w:szCs w:val="20"/>
              </w:rPr>
            </w:pPr>
            <w:r w:rsidRPr="00BE0FA0">
              <w:rPr>
                <w:sz w:val="20"/>
                <w:szCs w:val="20"/>
              </w:rPr>
              <w:t>DSL</w:t>
            </w:r>
            <w:r w:rsidR="00882532" w:rsidRPr="00BE0FA0">
              <w:rPr>
                <w:sz w:val="20"/>
                <w:szCs w:val="20"/>
              </w:rPr>
              <w:t>**</w:t>
            </w:r>
          </w:p>
        </w:tc>
        <w:tc>
          <w:tcPr>
            <w:tcW w:w="1932" w:type="dxa"/>
          </w:tcPr>
          <w:p w:rsidR="000857A2" w:rsidRPr="00BE0FA0" w:rsidRDefault="00B22D31" w:rsidP="000E7D06">
            <w:pPr>
              <w:rPr>
                <w:sz w:val="20"/>
                <w:szCs w:val="20"/>
              </w:rPr>
            </w:pPr>
            <w:r w:rsidRPr="00BE0FA0">
              <w:rPr>
                <w:sz w:val="20"/>
                <w:szCs w:val="20"/>
              </w:rPr>
              <w:t xml:space="preserve">Health and Safety </w:t>
            </w:r>
          </w:p>
        </w:tc>
        <w:tc>
          <w:tcPr>
            <w:tcW w:w="1701" w:type="dxa"/>
          </w:tcPr>
          <w:p w:rsidR="000857A2" w:rsidRPr="00BE0FA0" w:rsidRDefault="00B22D31" w:rsidP="000E7D06">
            <w:pPr>
              <w:rPr>
                <w:sz w:val="20"/>
                <w:szCs w:val="20"/>
              </w:rPr>
            </w:pPr>
            <w:r w:rsidRPr="00BE0FA0">
              <w:rPr>
                <w:sz w:val="20"/>
                <w:szCs w:val="20"/>
              </w:rPr>
              <w:t>Safer recruitment</w:t>
            </w:r>
          </w:p>
        </w:tc>
        <w:tc>
          <w:tcPr>
            <w:tcW w:w="1843" w:type="dxa"/>
          </w:tcPr>
          <w:p w:rsidR="000857A2" w:rsidRPr="00BE0FA0" w:rsidRDefault="000857A2" w:rsidP="000E7D06">
            <w:pPr>
              <w:rPr>
                <w:sz w:val="20"/>
                <w:szCs w:val="20"/>
              </w:rPr>
            </w:pPr>
            <w:r w:rsidRPr="00BE0FA0">
              <w:rPr>
                <w:sz w:val="20"/>
                <w:szCs w:val="20"/>
              </w:rPr>
              <w:t xml:space="preserve">Safeguarding practitioner </w:t>
            </w:r>
          </w:p>
        </w:tc>
      </w:tr>
      <w:tr w:rsidR="000E7D06" w:rsidRPr="00BE0FA0" w:rsidTr="000E7D06">
        <w:trPr>
          <w:trHeight w:val="298"/>
        </w:trPr>
        <w:tc>
          <w:tcPr>
            <w:tcW w:w="2830" w:type="dxa"/>
          </w:tcPr>
          <w:p w:rsidR="000E7D06" w:rsidRPr="00BE0FA0" w:rsidRDefault="00BE0FA0" w:rsidP="000E7D06">
            <w:pPr>
              <w:rPr>
                <w:sz w:val="20"/>
                <w:szCs w:val="20"/>
              </w:rPr>
            </w:pPr>
            <w:r>
              <w:rPr>
                <w:sz w:val="20"/>
                <w:szCs w:val="20"/>
              </w:rPr>
              <w:t>NPQSL/ML</w:t>
            </w:r>
          </w:p>
        </w:tc>
        <w:tc>
          <w:tcPr>
            <w:tcW w:w="2321" w:type="dxa"/>
          </w:tcPr>
          <w:p w:rsidR="000E7D06" w:rsidRPr="00BE0FA0" w:rsidRDefault="00BE0FA0" w:rsidP="000E7D06">
            <w:pPr>
              <w:rPr>
                <w:sz w:val="20"/>
                <w:szCs w:val="20"/>
              </w:rPr>
            </w:pPr>
            <w:r>
              <w:rPr>
                <w:sz w:val="20"/>
                <w:szCs w:val="20"/>
              </w:rPr>
              <w:t xml:space="preserve">Data </w:t>
            </w:r>
            <w:r w:rsidR="002C5F6C">
              <w:rPr>
                <w:sz w:val="20"/>
                <w:szCs w:val="20"/>
              </w:rPr>
              <w:t xml:space="preserve">– standards/HR and attendance </w:t>
            </w:r>
          </w:p>
        </w:tc>
        <w:tc>
          <w:tcPr>
            <w:tcW w:w="1932" w:type="dxa"/>
          </w:tcPr>
          <w:p w:rsidR="000E7D06" w:rsidRPr="00BE0FA0" w:rsidRDefault="000E7D06" w:rsidP="000E7D06">
            <w:pPr>
              <w:rPr>
                <w:sz w:val="20"/>
                <w:szCs w:val="20"/>
              </w:rPr>
            </w:pPr>
          </w:p>
        </w:tc>
        <w:tc>
          <w:tcPr>
            <w:tcW w:w="1701" w:type="dxa"/>
          </w:tcPr>
          <w:p w:rsidR="000E7D06" w:rsidRPr="00BE0FA0" w:rsidRDefault="000E7D06" w:rsidP="000E7D06">
            <w:pPr>
              <w:rPr>
                <w:sz w:val="20"/>
                <w:szCs w:val="20"/>
              </w:rPr>
            </w:pPr>
          </w:p>
        </w:tc>
        <w:tc>
          <w:tcPr>
            <w:tcW w:w="1843" w:type="dxa"/>
          </w:tcPr>
          <w:p w:rsidR="000E7D06" w:rsidRPr="00BE0FA0" w:rsidRDefault="000E7D06" w:rsidP="000E7D06">
            <w:pPr>
              <w:rPr>
                <w:sz w:val="20"/>
                <w:szCs w:val="20"/>
              </w:rPr>
            </w:pPr>
          </w:p>
        </w:tc>
      </w:tr>
    </w:tbl>
    <w:p w:rsidR="000E7D06" w:rsidRPr="00BE0FA0" w:rsidRDefault="000E7D06">
      <w:pPr>
        <w:rPr>
          <w:sz w:val="20"/>
          <w:szCs w:val="20"/>
        </w:rPr>
      </w:pPr>
    </w:p>
    <w:tbl>
      <w:tblPr>
        <w:tblStyle w:val="TableGrid"/>
        <w:tblW w:w="10627" w:type="dxa"/>
        <w:tblLook w:val="04A0" w:firstRow="1" w:lastRow="0" w:firstColumn="1" w:lastColumn="0" w:noHBand="0" w:noVBand="1"/>
      </w:tblPr>
      <w:tblGrid>
        <w:gridCol w:w="2364"/>
        <w:gridCol w:w="2143"/>
        <w:gridCol w:w="2365"/>
        <w:gridCol w:w="3755"/>
      </w:tblGrid>
      <w:tr w:rsidR="00882532" w:rsidRPr="00BE0FA0" w:rsidTr="002C5F6C">
        <w:tc>
          <w:tcPr>
            <w:tcW w:w="10627" w:type="dxa"/>
            <w:gridSpan w:val="4"/>
            <w:shd w:val="clear" w:color="auto" w:fill="ACB9CA" w:themeFill="text2" w:themeFillTint="66"/>
          </w:tcPr>
          <w:p w:rsidR="00882532" w:rsidRPr="00BE0FA0" w:rsidRDefault="00882532" w:rsidP="00523DF9">
            <w:pPr>
              <w:rPr>
                <w:sz w:val="20"/>
                <w:szCs w:val="20"/>
              </w:rPr>
            </w:pPr>
            <w:r w:rsidRPr="00BE0FA0">
              <w:rPr>
                <w:sz w:val="20"/>
                <w:szCs w:val="20"/>
              </w:rPr>
              <w:t xml:space="preserve">Teaching and Learning </w:t>
            </w:r>
            <w:r w:rsidR="000E7D06" w:rsidRPr="00BE0FA0">
              <w:rPr>
                <w:sz w:val="20"/>
                <w:szCs w:val="20"/>
              </w:rPr>
              <w:t xml:space="preserve">(SIP) </w:t>
            </w:r>
            <w:r w:rsidRPr="00BE0FA0">
              <w:rPr>
                <w:sz w:val="20"/>
                <w:szCs w:val="20"/>
              </w:rPr>
              <w:t>– lead by the HT</w:t>
            </w:r>
          </w:p>
        </w:tc>
      </w:tr>
      <w:tr w:rsidR="002A3EF5" w:rsidRPr="00BE0FA0" w:rsidTr="000E7D06">
        <w:tc>
          <w:tcPr>
            <w:tcW w:w="10627" w:type="dxa"/>
            <w:gridSpan w:val="4"/>
          </w:tcPr>
          <w:p w:rsidR="002A3EF5" w:rsidRPr="00BE0FA0" w:rsidRDefault="000E7D06" w:rsidP="00523DF9">
            <w:pPr>
              <w:rPr>
                <w:sz w:val="20"/>
                <w:szCs w:val="20"/>
              </w:rPr>
            </w:pPr>
            <w:r w:rsidRPr="00BE0FA0">
              <w:rPr>
                <w:sz w:val="20"/>
                <w:szCs w:val="20"/>
              </w:rPr>
              <w:t xml:space="preserve">Delegated to </w:t>
            </w:r>
            <w:r w:rsidR="00882532" w:rsidRPr="00BE0FA0">
              <w:rPr>
                <w:sz w:val="20"/>
                <w:szCs w:val="20"/>
              </w:rPr>
              <w:t xml:space="preserve">DHT 1 - </w:t>
            </w:r>
            <w:r w:rsidR="002A3EF5" w:rsidRPr="00BE0FA0">
              <w:rPr>
                <w:sz w:val="20"/>
                <w:szCs w:val="20"/>
              </w:rPr>
              <w:t>Curriculum and MLT development</w:t>
            </w:r>
            <w:r w:rsidR="00523DF9" w:rsidRPr="00BE0FA0">
              <w:rPr>
                <w:sz w:val="20"/>
                <w:szCs w:val="20"/>
              </w:rPr>
              <w:t>*</w:t>
            </w:r>
            <w:r w:rsidRPr="00BE0FA0">
              <w:rPr>
                <w:sz w:val="20"/>
                <w:szCs w:val="20"/>
              </w:rPr>
              <w:t xml:space="preserve"> and DHT – Assessment and UPS staff development </w:t>
            </w:r>
          </w:p>
        </w:tc>
      </w:tr>
      <w:tr w:rsidR="007A3AD7" w:rsidRPr="00BE0FA0" w:rsidTr="000E7D06">
        <w:tc>
          <w:tcPr>
            <w:tcW w:w="2364" w:type="dxa"/>
          </w:tcPr>
          <w:p w:rsidR="007A3AD7" w:rsidRPr="00BE0FA0" w:rsidRDefault="007A3AD7">
            <w:pPr>
              <w:rPr>
                <w:sz w:val="20"/>
                <w:szCs w:val="20"/>
              </w:rPr>
            </w:pPr>
            <w:r w:rsidRPr="00BE0FA0">
              <w:rPr>
                <w:sz w:val="20"/>
                <w:szCs w:val="20"/>
              </w:rPr>
              <w:t xml:space="preserve">TLR 1 – English and NQT lead </w:t>
            </w:r>
          </w:p>
          <w:p w:rsidR="007A3AD7" w:rsidRPr="00BE0FA0" w:rsidRDefault="007A3AD7">
            <w:pPr>
              <w:rPr>
                <w:sz w:val="20"/>
                <w:szCs w:val="20"/>
              </w:rPr>
            </w:pPr>
          </w:p>
        </w:tc>
        <w:tc>
          <w:tcPr>
            <w:tcW w:w="2143" w:type="dxa"/>
          </w:tcPr>
          <w:p w:rsidR="007A3AD7" w:rsidRPr="00BE0FA0" w:rsidRDefault="007A3AD7">
            <w:pPr>
              <w:rPr>
                <w:sz w:val="20"/>
                <w:szCs w:val="20"/>
              </w:rPr>
            </w:pPr>
            <w:r w:rsidRPr="00BE0FA0">
              <w:rPr>
                <w:sz w:val="20"/>
                <w:szCs w:val="20"/>
              </w:rPr>
              <w:t>TLR2b – Wider curriculum Leader</w:t>
            </w:r>
          </w:p>
          <w:p w:rsidR="007A3AD7" w:rsidRPr="00BE0FA0" w:rsidRDefault="007A3AD7">
            <w:pPr>
              <w:rPr>
                <w:sz w:val="20"/>
                <w:szCs w:val="20"/>
              </w:rPr>
            </w:pPr>
          </w:p>
        </w:tc>
        <w:tc>
          <w:tcPr>
            <w:tcW w:w="2365" w:type="dxa"/>
          </w:tcPr>
          <w:p w:rsidR="007A3AD7" w:rsidRPr="00BE0FA0" w:rsidRDefault="007A3AD7">
            <w:pPr>
              <w:rPr>
                <w:sz w:val="20"/>
                <w:szCs w:val="20"/>
              </w:rPr>
            </w:pPr>
            <w:r w:rsidRPr="00BE0FA0">
              <w:rPr>
                <w:sz w:val="20"/>
                <w:szCs w:val="20"/>
              </w:rPr>
              <w:t xml:space="preserve">TLR 1 – Maths and ITT Lead </w:t>
            </w:r>
          </w:p>
          <w:p w:rsidR="007A3AD7" w:rsidRPr="00BE0FA0" w:rsidRDefault="007A3AD7">
            <w:pPr>
              <w:rPr>
                <w:sz w:val="20"/>
                <w:szCs w:val="20"/>
              </w:rPr>
            </w:pPr>
          </w:p>
        </w:tc>
        <w:tc>
          <w:tcPr>
            <w:tcW w:w="3755" w:type="dxa"/>
          </w:tcPr>
          <w:p w:rsidR="007A3AD7" w:rsidRPr="00BE0FA0" w:rsidRDefault="007A3AD7">
            <w:pPr>
              <w:rPr>
                <w:sz w:val="20"/>
                <w:szCs w:val="20"/>
              </w:rPr>
            </w:pPr>
            <w:r w:rsidRPr="00BE0FA0">
              <w:rPr>
                <w:sz w:val="20"/>
                <w:szCs w:val="20"/>
              </w:rPr>
              <w:t>TLR2b – Technologies and MFL lead</w:t>
            </w:r>
          </w:p>
        </w:tc>
      </w:tr>
      <w:tr w:rsidR="002A3EF5" w:rsidRPr="00BE0FA0" w:rsidTr="000E7D06">
        <w:tc>
          <w:tcPr>
            <w:tcW w:w="4507" w:type="dxa"/>
            <w:gridSpan w:val="2"/>
          </w:tcPr>
          <w:p w:rsidR="002A3EF5" w:rsidRPr="00BE0FA0" w:rsidRDefault="002A3EF5" w:rsidP="002A3EF5">
            <w:pPr>
              <w:rPr>
                <w:sz w:val="20"/>
                <w:szCs w:val="20"/>
              </w:rPr>
            </w:pPr>
            <w:r w:rsidRPr="00BE0FA0">
              <w:rPr>
                <w:sz w:val="20"/>
                <w:szCs w:val="20"/>
              </w:rPr>
              <w:t xml:space="preserve">UPS SIP working party 1 – Communication and Reading </w:t>
            </w:r>
          </w:p>
        </w:tc>
        <w:tc>
          <w:tcPr>
            <w:tcW w:w="6120" w:type="dxa"/>
            <w:gridSpan w:val="2"/>
          </w:tcPr>
          <w:p w:rsidR="002A3EF5" w:rsidRPr="00BE0FA0" w:rsidRDefault="002A3EF5">
            <w:pPr>
              <w:rPr>
                <w:sz w:val="20"/>
                <w:szCs w:val="20"/>
              </w:rPr>
            </w:pPr>
            <w:r w:rsidRPr="00BE0FA0">
              <w:rPr>
                <w:sz w:val="20"/>
                <w:szCs w:val="20"/>
              </w:rPr>
              <w:t xml:space="preserve">UPS and SIP working party 2 – STEM development </w:t>
            </w:r>
          </w:p>
        </w:tc>
      </w:tr>
      <w:tr w:rsidR="00523DF9" w:rsidRPr="00BE0FA0" w:rsidTr="000E7D06">
        <w:tc>
          <w:tcPr>
            <w:tcW w:w="4507" w:type="dxa"/>
            <w:gridSpan w:val="2"/>
          </w:tcPr>
          <w:p w:rsidR="00523DF9" w:rsidRPr="00BE0FA0" w:rsidRDefault="00523DF9">
            <w:pPr>
              <w:rPr>
                <w:sz w:val="20"/>
                <w:szCs w:val="20"/>
              </w:rPr>
            </w:pPr>
            <w:r w:rsidRPr="00BE0FA0">
              <w:rPr>
                <w:sz w:val="20"/>
                <w:szCs w:val="20"/>
              </w:rPr>
              <w:t xml:space="preserve">Classteachers </w:t>
            </w:r>
          </w:p>
        </w:tc>
        <w:tc>
          <w:tcPr>
            <w:tcW w:w="6120" w:type="dxa"/>
            <w:gridSpan w:val="2"/>
          </w:tcPr>
          <w:p w:rsidR="00523DF9" w:rsidRPr="00BE0FA0" w:rsidRDefault="00523DF9">
            <w:pPr>
              <w:rPr>
                <w:sz w:val="20"/>
                <w:szCs w:val="20"/>
              </w:rPr>
            </w:pPr>
            <w:r w:rsidRPr="00BE0FA0">
              <w:rPr>
                <w:sz w:val="20"/>
                <w:szCs w:val="20"/>
              </w:rPr>
              <w:t xml:space="preserve">Classteachers </w:t>
            </w:r>
          </w:p>
        </w:tc>
      </w:tr>
    </w:tbl>
    <w:p w:rsidR="007A3AD7" w:rsidRPr="00BE0FA0" w:rsidRDefault="007A3AD7">
      <w:pPr>
        <w:rPr>
          <w:sz w:val="20"/>
          <w:szCs w:val="20"/>
        </w:rPr>
      </w:pPr>
    </w:p>
    <w:tbl>
      <w:tblPr>
        <w:tblStyle w:val="TableGrid"/>
        <w:tblW w:w="10627" w:type="dxa"/>
        <w:tblLook w:val="04A0" w:firstRow="1" w:lastRow="0" w:firstColumn="1" w:lastColumn="0" w:noHBand="0" w:noVBand="1"/>
      </w:tblPr>
      <w:tblGrid>
        <w:gridCol w:w="2254"/>
        <w:gridCol w:w="2254"/>
        <w:gridCol w:w="6119"/>
      </w:tblGrid>
      <w:tr w:rsidR="00523DF9" w:rsidRPr="00BE0FA0" w:rsidTr="002C5F6C">
        <w:trPr>
          <w:trHeight w:val="306"/>
        </w:trPr>
        <w:tc>
          <w:tcPr>
            <w:tcW w:w="10627" w:type="dxa"/>
            <w:gridSpan w:val="3"/>
            <w:shd w:val="clear" w:color="auto" w:fill="ACB9CA" w:themeFill="text2" w:themeFillTint="66"/>
          </w:tcPr>
          <w:p w:rsidR="00523DF9" w:rsidRPr="00BE0FA0" w:rsidRDefault="00C54C6D" w:rsidP="00781E5E">
            <w:pPr>
              <w:rPr>
                <w:sz w:val="20"/>
                <w:szCs w:val="20"/>
              </w:rPr>
            </w:pPr>
            <w:r w:rsidRPr="00BE0FA0">
              <w:rPr>
                <w:sz w:val="20"/>
                <w:szCs w:val="20"/>
              </w:rPr>
              <w:t xml:space="preserve">Vulnerable Pupil Team – lead by HT </w:t>
            </w:r>
          </w:p>
        </w:tc>
      </w:tr>
      <w:tr w:rsidR="00523DF9" w:rsidRPr="00BE0FA0" w:rsidTr="000E7D06">
        <w:trPr>
          <w:trHeight w:val="306"/>
        </w:trPr>
        <w:tc>
          <w:tcPr>
            <w:tcW w:w="10627" w:type="dxa"/>
            <w:gridSpan w:val="3"/>
          </w:tcPr>
          <w:p w:rsidR="00523DF9" w:rsidRPr="00BE0FA0" w:rsidRDefault="000E7D06" w:rsidP="00781E5E">
            <w:pPr>
              <w:rPr>
                <w:sz w:val="20"/>
                <w:szCs w:val="20"/>
              </w:rPr>
            </w:pPr>
            <w:r w:rsidRPr="00BE0FA0">
              <w:rPr>
                <w:sz w:val="20"/>
                <w:szCs w:val="20"/>
              </w:rPr>
              <w:t xml:space="preserve">Delegated to </w:t>
            </w:r>
            <w:r w:rsidR="00523DF9" w:rsidRPr="00BE0FA0">
              <w:rPr>
                <w:sz w:val="20"/>
                <w:szCs w:val="20"/>
              </w:rPr>
              <w:t xml:space="preserve">DHT KS2 </w:t>
            </w:r>
            <w:r w:rsidR="00C54C6D" w:rsidRPr="00BE0FA0">
              <w:rPr>
                <w:sz w:val="20"/>
                <w:szCs w:val="20"/>
              </w:rPr>
              <w:t xml:space="preserve">– Attendance and behaviour </w:t>
            </w:r>
            <w:r w:rsidR="00882532" w:rsidRPr="00BE0FA0">
              <w:rPr>
                <w:sz w:val="20"/>
                <w:szCs w:val="20"/>
              </w:rPr>
              <w:t>**</w:t>
            </w:r>
          </w:p>
        </w:tc>
      </w:tr>
      <w:tr w:rsidR="00523DF9" w:rsidRPr="00BE0FA0" w:rsidTr="000E7D06">
        <w:trPr>
          <w:trHeight w:val="306"/>
        </w:trPr>
        <w:tc>
          <w:tcPr>
            <w:tcW w:w="2254" w:type="dxa"/>
          </w:tcPr>
          <w:p w:rsidR="00523DF9" w:rsidRPr="00BE0FA0" w:rsidRDefault="00523DF9">
            <w:pPr>
              <w:rPr>
                <w:sz w:val="20"/>
                <w:szCs w:val="20"/>
              </w:rPr>
            </w:pPr>
            <w:r w:rsidRPr="00BE0FA0">
              <w:rPr>
                <w:sz w:val="20"/>
                <w:szCs w:val="20"/>
              </w:rPr>
              <w:t xml:space="preserve">DSL – DHT- EYFS and KS1 </w:t>
            </w:r>
          </w:p>
        </w:tc>
        <w:tc>
          <w:tcPr>
            <w:tcW w:w="2254" w:type="dxa"/>
          </w:tcPr>
          <w:p w:rsidR="00523DF9" w:rsidRPr="00BE0FA0" w:rsidRDefault="00523DF9">
            <w:pPr>
              <w:rPr>
                <w:sz w:val="20"/>
                <w:szCs w:val="20"/>
              </w:rPr>
            </w:pPr>
            <w:r w:rsidRPr="00BE0FA0">
              <w:rPr>
                <w:sz w:val="20"/>
                <w:szCs w:val="20"/>
              </w:rPr>
              <w:t>Safeguarding Practitioner- FSW</w:t>
            </w:r>
          </w:p>
          <w:p w:rsidR="00523DF9" w:rsidRPr="00BE0FA0" w:rsidRDefault="00523DF9">
            <w:pPr>
              <w:rPr>
                <w:sz w:val="20"/>
                <w:szCs w:val="20"/>
              </w:rPr>
            </w:pPr>
          </w:p>
        </w:tc>
        <w:tc>
          <w:tcPr>
            <w:tcW w:w="6119" w:type="dxa"/>
          </w:tcPr>
          <w:p w:rsidR="00523DF9" w:rsidRPr="00BE0FA0" w:rsidRDefault="00523DF9" w:rsidP="00781E5E">
            <w:pPr>
              <w:rPr>
                <w:sz w:val="20"/>
                <w:szCs w:val="20"/>
              </w:rPr>
            </w:pPr>
            <w:r w:rsidRPr="00BE0FA0">
              <w:rPr>
                <w:sz w:val="20"/>
                <w:szCs w:val="20"/>
              </w:rPr>
              <w:t>Medical Needs and Safeguarding Practitioner- AHT Inco</w:t>
            </w:r>
          </w:p>
        </w:tc>
      </w:tr>
      <w:tr w:rsidR="00523DF9" w:rsidRPr="00BE0FA0" w:rsidTr="00136223">
        <w:trPr>
          <w:trHeight w:val="304"/>
        </w:trPr>
        <w:tc>
          <w:tcPr>
            <w:tcW w:w="2254" w:type="dxa"/>
          </w:tcPr>
          <w:p w:rsidR="00523DF9" w:rsidRPr="00BE0FA0" w:rsidRDefault="00523DF9">
            <w:pPr>
              <w:rPr>
                <w:sz w:val="20"/>
                <w:szCs w:val="20"/>
              </w:rPr>
            </w:pPr>
          </w:p>
        </w:tc>
        <w:tc>
          <w:tcPr>
            <w:tcW w:w="2254" w:type="dxa"/>
          </w:tcPr>
          <w:p w:rsidR="00523DF9" w:rsidRPr="00BE0FA0" w:rsidRDefault="00523DF9">
            <w:pPr>
              <w:rPr>
                <w:sz w:val="20"/>
                <w:szCs w:val="20"/>
              </w:rPr>
            </w:pPr>
          </w:p>
        </w:tc>
        <w:tc>
          <w:tcPr>
            <w:tcW w:w="6119" w:type="dxa"/>
            <w:shd w:val="clear" w:color="auto" w:fill="auto"/>
          </w:tcPr>
          <w:p w:rsidR="00523DF9" w:rsidRPr="00BE0FA0" w:rsidRDefault="00523DF9" w:rsidP="00136223">
            <w:pPr>
              <w:rPr>
                <w:sz w:val="20"/>
                <w:szCs w:val="20"/>
              </w:rPr>
            </w:pPr>
            <w:r w:rsidRPr="00BE0FA0">
              <w:rPr>
                <w:sz w:val="20"/>
                <w:szCs w:val="20"/>
              </w:rPr>
              <w:t xml:space="preserve">Achievement Advocate - </w:t>
            </w:r>
          </w:p>
        </w:tc>
      </w:tr>
    </w:tbl>
    <w:p w:rsidR="00523DF9" w:rsidRPr="00BE0FA0" w:rsidRDefault="00523DF9">
      <w:pPr>
        <w:rPr>
          <w:sz w:val="20"/>
          <w:szCs w:val="20"/>
        </w:rPr>
      </w:pPr>
    </w:p>
    <w:tbl>
      <w:tblPr>
        <w:tblStyle w:val="TableGrid"/>
        <w:tblW w:w="10627" w:type="dxa"/>
        <w:tblLook w:val="04A0" w:firstRow="1" w:lastRow="0" w:firstColumn="1" w:lastColumn="0" w:noHBand="0" w:noVBand="1"/>
      </w:tblPr>
      <w:tblGrid>
        <w:gridCol w:w="1267"/>
        <w:gridCol w:w="1556"/>
        <w:gridCol w:w="1317"/>
        <w:gridCol w:w="6487"/>
      </w:tblGrid>
      <w:tr w:rsidR="00882532" w:rsidRPr="00BE0FA0" w:rsidTr="002C5F6C">
        <w:tc>
          <w:tcPr>
            <w:tcW w:w="10627" w:type="dxa"/>
            <w:gridSpan w:val="4"/>
            <w:shd w:val="clear" w:color="auto" w:fill="ACB9CA" w:themeFill="text2" w:themeFillTint="66"/>
          </w:tcPr>
          <w:p w:rsidR="00882532" w:rsidRPr="00BE0FA0" w:rsidRDefault="002C5F6C" w:rsidP="008F27D5">
            <w:pPr>
              <w:rPr>
                <w:sz w:val="20"/>
                <w:szCs w:val="20"/>
              </w:rPr>
            </w:pPr>
            <w:r>
              <w:rPr>
                <w:sz w:val="20"/>
                <w:szCs w:val="20"/>
              </w:rPr>
              <w:t>Inclusion and Equality Support Team</w:t>
            </w:r>
            <w:r w:rsidR="008F27D5" w:rsidRPr="00BE0FA0">
              <w:rPr>
                <w:sz w:val="20"/>
                <w:szCs w:val="20"/>
              </w:rPr>
              <w:t xml:space="preserve"> – led by SLT</w:t>
            </w:r>
          </w:p>
        </w:tc>
      </w:tr>
      <w:tr w:rsidR="008F27D5" w:rsidRPr="00BE0FA0" w:rsidTr="00DD6224">
        <w:tc>
          <w:tcPr>
            <w:tcW w:w="1267" w:type="dxa"/>
          </w:tcPr>
          <w:p w:rsidR="008F27D5" w:rsidRPr="00BE0FA0" w:rsidRDefault="008F27D5" w:rsidP="00882532">
            <w:pPr>
              <w:rPr>
                <w:sz w:val="20"/>
                <w:szCs w:val="20"/>
              </w:rPr>
            </w:pPr>
            <w:r w:rsidRPr="00BE0FA0">
              <w:rPr>
                <w:sz w:val="20"/>
                <w:szCs w:val="20"/>
              </w:rPr>
              <w:t xml:space="preserve">EYFS </w:t>
            </w:r>
          </w:p>
        </w:tc>
        <w:tc>
          <w:tcPr>
            <w:tcW w:w="1556" w:type="dxa"/>
          </w:tcPr>
          <w:p w:rsidR="008F27D5" w:rsidRPr="00BE0FA0" w:rsidRDefault="008F27D5" w:rsidP="00882532">
            <w:pPr>
              <w:rPr>
                <w:sz w:val="20"/>
                <w:szCs w:val="20"/>
              </w:rPr>
            </w:pPr>
            <w:r w:rsidRPr="00BE0FA0">
              <w:rPr>
                <w:sz w:val="20"/>
                <w:szCs w:val="20"/>
              </w:rPr>
              <w:t>KS1</w:t>
            </w:r>
          </w:p>
        </w:tc>
        <w:tc>
          <w:tcPr>
            <w:tcW w:w="1317" w:type="dxa"/>
          </w:tcPr>
          <w:p w:rsidR="008F27D5" w:rsidRPr="00BE0FA0" w:rsidRDefault="008F27D5" w:rsidP="00882532">
            <w:pPr>
              <w:rPr>
                <w:sz w:val="20"/>
                <w:szCs w:val="20"/>
              </w:rPr>
            </w:pPr>
            <w:r w:rsidRPr="00BE0FA0">
              <w:rPr>
                <w:sz w:val="20"/>
                <w:szCs w:val="20"/>
              </w:rPr>
              <w:t>KS2</w:t>
            </w:r>
          </w:p>
        </w:tc>
        <w:tc>
          <w:tcPr>
            <w:tcW w:w="6487" w:type="dxa"/>
          </w:tcPr>
          <w:p w:rsidR="008F27D5" w:rsidRPr="00BE0FA0" w:rsidRDefault="008F27D5" w:rsidP="00232B86">
            <w:pPr>
              <w:rPr>
                <w:sz w:val="20"/>
                <w:szCs w:val="20"/>
              </w:rPr>
            </w:pPr>
            <w:r w:rsidRPr="00BE0FA0">
              <w:rPr>
                <w:sz w:val="20"/>
                <w:szCs w:val="20"/>
              </w:rPr>
              <w:t xml:space="preserve">Inclusion </w:t>
            </w:r>
          </w:p>
        </w:tc>
      </w:tr>
      <w:tr w:rsidR="008F27D5" w:rsidRPr="00BE0FA0" w:rsidTr="00DD6224">
        <w:tc>
          <w:tcPr>
            <w:tcW w:w="1267" w:type="dxa"/>
          </w:tcPr>
          <w:p w:rsidR="008F27D5" w:rsidRDefault="008F27D5" w:rsidP="00232B86">
            <w:pPr>
              <w:rPr>
                <w:sz w:val="20"/>
                <w:szCs w:val="20"/>
              </w:rPr>
            </w:pPr>
            <w:r w:rsidRPr="00BE0FA0">
              <w:rPr>
                <w:sz w:val="20"/>
                <w:szCs w:val="20"/>
              </w:rPr>
              <w:t>EYEs</w:t>
            </w:r>
          </w:p>
          <w:p w:rsidR="00DD6224" w:rsidRPr="00BE0FA0" w:rsidRDefault="00DD6224" w:rsidP="00232B86">
            <w:pPr>
              <w:rPr>
                <w:sz w:val="20"/>
                <w:szCs w:val="20"/>
              </w:rPr>
            </w:pPr>
          </w:p>
        </w:tc>
        <w:tc>
          <w:tcPr>
            <w:tcW w:w="1556" w:type="dxa"/>
          </w:tcPr>
          <w:p w:rsidR="008F27D5" w:rsidRDefault="008F27D5" w:rsidP="00232B86">
            <w:pPr>
              <w:rPr>
                <w:sz w:val="20"/>
                <w:szCs w:val="20"/>
              </w:rPr>
            </w:pPr>
            <w:r w:rsidRPr="00BE0FA0">
              <w:rPr>
                <w:sz w:val="20"/>
                <w:szCs w:val="20"/>
              </w:rPr>
              <w:t xml:space="preserve">1 cover supervisor </w:t>
            </w:r>
          </w:p>
          <w:p w:rsidR="00DD6224" w:rsidRPr="00BE0FA0" w:rsidRDefault="00DD6224" w:rsidP="00232B86">
            <w:pPr>
              <w:rPr>
                <w:sz w:val="20"/>
                <w:szCs w:val="20"/>
              </w:rPr>
            </w:pPr>
          </w:p>
        </w:tc>
        <w:tc>
          <w:tcPr>
            <w:tcW w:w="1317" w:type="dxa"/>
          </w:tcPr>
          <w:p w:rsidR="008F27D5" w:rsidRPr="00BE0FA0" w:rsidRDefault="008F27D5" w:rsidP="00136223">
            <w:pPr>
              <w:rPr>
                <w:sz w:val="20"/>
                <w:szCs w:val="20"/>
              </w:rPr>
            </w:pPr>
            <w:r w:rsidRPr="00BE0FA0">
              <w:rPr>
                <w:sz w:val="20"/>
                <w:szCs w:val="20"/>
              </w:rPr>
              <w:t>HLTA</w:t>
            </w:r>
            <w:r w:rsidR="00DD6224">
              <w:rPr>
                <w:sz w:val="20"/>
                <w:szCs w:val="20"/>
              </w:rPr>
              <w:t xml:space="preserve"> –</w:t>
            </w:r>
            <w:r w:rsidRPr="00BE0FA0">
              <w:rPr>
                <w:sz w:val="20"/>
                <w:szCs w:val="20"/>
              </w:rPr>
              <w:t xml:space="preserve"> </w:t>
            </w:r>
          </w:p>
        </w:tc>
        <w:tc>
          <w:tcPr>
            <w:tcW w:w="6487" w:type="dxa"/>
          </w:tcPr>
          <w:p w:rsidR="008F27D5" w:rsidRPr="00BE0FA0" w:rsidRDefault="008F27D5" w:rsidP="00232B86">
            <w:pPr>
              <w:rPr>
                <w:sz w:val="20"/>
                <w:szCs w:val="20"/>
              </w:rPr>
            </w:pPr>
            <w:r w:rsidRPr="00BE0FA0">
              <w:rPr>
                <w:sz w:val="20"/>
                <w:szCs w:val="20"/>
              </w:rPr>
              <w:t xml:space="preserve">Achievement Advocate and mentor – including ASC </w:t>
            </w:r>
          </w:p>
        </w:tc>
      </w:tr>
      <w:tr w:rsidR="008F27D5" w:rsidRPr="00BE0FA0" w:rsidTr="00136223">
        <w:tc>
          <w:tcPr>
            <w:tcW w:w="1267" w:type="dxa"/>
          </w:tcPr>
          <w:p w:rsidR="008F27D5" w:rsidRPr="00BE0FA0" w:rsidRDefault="008F27D5" w:rsidP="00232B86">
            <w:pPr>
              <w:rPr>
                <w:sz w:val="20"/>
                <w:szCs w:val="20"/>
              </w:rPr>
            </w:pPr>
            <w:r w:rsidRPr="00BE0FA0">
              <w:rPr>
                <w:sz w:val="20"/>
                <w:szCs w:val="20"/>
              </w:rPr>
              <w:t>Class based TAs</w:t>
            </w:r>
          </w:p>
        </w:tc>
        <w:tc>
          <w:tcPr>
            <w:tcW w:w="1556" w:type="dxa"/>
          </w:tcPr>
          <w:p w:rsidR="008F27D5" w:rsidRPr="00BE0FA0" w:rsidRDefault="008F27D5" w:rsidP="00232B86">
            <w:pPr>
              <w:rPr>
                <w:sz w:val="20"/>
                <w:szCs w:val="20"/>
              </w:rPr>
            </w:pPr>
            <w:r w:rsidRPr="00BE0FA0">
              <w:rPr>
                <w:sz w:val="20"/>
                <w:szCs w:val="20"/>
              </w:rPr>
              <w:t>Year Group shared TA</w:t>
            </w:r>
          </w:p>
        </w:tc>
        <w:tc>
          <w:tcPr>
            <w:tcW w:w="1317" w:type="dxa"/>
          </w:tcPr>
          <w:p w:rsidR="008F27D5" w:rsidRDefault="008F27D5" w:rsidP="00232B86">
            <w:pPr>
              <w:rPr>
                <w:sz w:val="20"/>
                <w:szCs w:val="20"/>
              </w:rPr>
            </w:pPr>
            <w:r w:rsidRPr="00BE0FA0">
              <w:rPr>
                <w:sz w:val="20"/>
                <w:szCs w:val="20"/>
              </w:rPr>
              <w:t xml:space="preserve">Curriculum Development assistant </w:t>
            </w:r>
            <w:r w:rsidR="00AF1767">
              <w:rPr>
                <w:sz w:val="20"/>
                <w:szCs w:val="20"/>
              </w:rPr>
              <w:t>-PE</w:t>
            </w:r>
          </w:p>
          <w:p w:rsidR="00DD6224" w:rsidRPr="00BE0FA0" w:rsidRDefault="00DD6224" w:rsidP="00232B86">
            <w:pPr>
              <w:rPr>
                <w:sz w:val="20"/>
                <w:szCs w:val="20"/>
              </w:rPr>
            </w:pPr>
          </w:p>
        </w:tc>
        <w:tc>
          <w:tcPr>
            <w:tcW w:w="6487" w:type="dxa"/>
            <w:shd w:val="clear" w:color="auto" w:fill="auto"/>
          </w:tcPr>
          <w:p w:rsidR="008F27D5" w:rsidRPr="00BE0FA0" w:rsidRDefault="008F27D5" w:rsidP="00136223">
            <w:pPr>
              <w:rPr>
                <w:sz w:val="20"/>
                <w:szCs w:val="20"/>
              </w:rPr>
            </w:pPr>
            <w:r w:rsidRPr="00BE0FA0">
              <w:rPr>
                <w:sz w:val="20"/>
                <w:szCs w:val="20"/>
              </w:rPr>
              <w:t>Specific allocated TAs</w:t>
            </w:r>
            <w:r w:rsidR="00DD6224">
              <w:rPr>
                <w:sz w:val="20"/>
                <w:szCs w:val="20"/>
              </w:rPr>
              <w:t xml:space="preserve"> and Intervention TAs – </w:t>
            </w:r>
          </w:p>
        </w:tc>
      </w:tr>
    </w:tbl>
    <w:p w:rsidR="00882532" w:rsidRPr="00BE0FA0" w:rsidRDefault="00882532">
      <w:pPr>
        <w:rPr>
          <w:sz w:val="20"/>
          <w:szCs w:val="20"/>
        </w:rPr>
      </w:pPr>
    </w:p>
    <w:tbl>
      <w:tblPr>
        <w:tblStyle w:val="TableGrid"/>
        <w:tblW w:w="10627" w:type="dxa"/>
        <w:tblLook w:val="04A0" w:firstRow="1" w:lastRow="0" w:firstColumn="1" w:lastColumn="0" w:noHBand="0" w:noVBand="1"/>
      </w:tblPr>
      <w:tblGrid>
        <w:gridCol w:w="3005"/>
        <w:gridCol w:w="3005"/>
        <w:gridCol w:w="4617"/>
      </w:tblGrid>
      <w:tr w:rsidR="000E7D06" w:rsidRPr="00BE0FA0" w:rsidTr="002C5F6C">
        <w:tc>
          <w:tcPr>
            <w:tcW w:w="10627" w:type="dxa"/>
            <w:gridSpan w:val="3"/>
            <w:shd w:val="clear" w:color="auto" w:fill="ACB9CA" w:themeFill="text2" w:themeFillTint="66"/>
          </w:tcPr>
          <w:p w:rsidR="000E7D06" w:rsidRPr="00BE0FA0" w:rsidRDefault="000E7D06" w:rsidP="002C5F6C">
            <w:pPr>
              <w:rPr>
                <w:sz w:val="20"/>
                <w:szCs w:val="20"/>
              </w:rPr>
            </w:pPr>
            <w:r w:rsidRPr="00BE0FA0">
              <w:rPr>
                <w:sz w:val="20"/>
                <w:szCs w:val="20"/>
              </w:rPr>
              <w:t xml:space="preserve">Business </w:t>
            </w:r>
            <w:r w:rsidR="002C5F6C">
              <w:rPr>
                <w:sz w:val="20"/>
                <w:szCs w:val="20"/>
              </w:rPr>
              <w:t xml:space="preserve">and Premises development </w:t>
            </w:r>
            <w:r w:rsidRPr="00BE0FA0">
              <w:rPr>
                <w:sz w:val="20"/>
                <w:szCs w:val="20"/>
              </w:rPr>
              <w:t xml:space="preserve"> – led by HT </w:t>
            </w:r>
          </w:p>
        </w:tc>
      </w:tr>
      <w:tr w:rsidR="008F27D5" w:rsidRPr="00BE0FA0" w:rsidTr="000E7D06">
        <w:tc>
          <w:tcPr>
            <w:tcW w:w="10627" w:type="dxa"/>
            <w:gridSpan w:val="3"/>
          </w:tcPr>
          <w:p w:rsidR="008F27D5" w:rsidRPr="00BE0FA0" w:rsidRDefault="000E7D06">
            <w:pPr>
              <w:rPr>
                <w:sz w:val="20"/>
                <w:szCs w:val="20"/>
              </w:rPr>
            </w:pPr>
            <w:r w:rsidRPr="00BE0FA0">
              <w:rPr>
                <w:sz w:val="20"/>
                <w:szCs w:val="20"/>
              </w:rPr>
              <w:t xml:space="preserve">Delegated to </w:t>
            </w:r>
            <w:r w:rsidR="008F27D5" w:rsidRPr="00BE0FA0">
              <w:rPr>
                <w:sz w:val="20"/>
                <w:szCs w:val="20"/>
              </w:rPr>
              <w:t xml:space="preserve">SBM – Finance, HR, Business and Admin </w:t>
            </w:r>
          </w:p>
        </w:tc>
      </w:tr>
      <w:tr w:rsidR="008F27D5" w:rsidRPr="00BE0FA0" w:rsidTr="00136223">
        <w:tc>
          <w:tcPr>
            <w:tcW w:w="3005" w:type="dxa"/>
          </w:tcPr>
          <w:p w:rsidR="008F27D5" w:rsidRPr="00BE0FA0" w:rsidRDefault="008F27D5">
            <w:pPr>
              <w:rPr>
                <w:sz w:val="20"/>
                <w:szCs w:val="20"/>
              </w:rPr>
            </w:pPr>
            <w:r w:rsidRPr="00BE0FA0">
              <w:rPr>
                <w:sz w:val="20"/>
                <w:szCs w:val="20"/>
              </w:rPr>
              <w:t xml:space="preserve">FSW – Admissions/ Attendance </w:t>
            </w:r>
          </w:p>
        </w:tc>
        <w:tc>
          <w:tcPr>
            <w:tcW w:w="3005" w:type="dxa"/>
            <w:shd w:val="clear" w:color="auto" w:fill="auto"/>
          </w:tcPr>
          <w:p w:rsidR="008F27D5" w:rsidRPr="00BE0FA0" w:rsidRDefault="008F27D5">
            <w:pPr>
              <w:rPr>
                <w:sz w:val="20"/>
                <w:szCs w:val="20"/>
              </w:rPr>
            </w:pPr>
            <w:r w:rsidRPr="00BE0FA0">
              <w:rPr>
                <w:sz w:val="20"/>
                <w:szCs w:val="20"/>
              </w:rPr>
              <w:t xml:space="preserve">Finance and Admin Officer </w:t>
            </w:r>
            <w:r w:rsidR="00136223">
              <w:rPr>
                <w:sz w:val="20"/>
                <w:szCs w:val="20"/>
              </w:rPr>
              <w:t xml:space="preserve">- </w:t>
            </w:r>
          </w:p>
        </w:tc>
        <w:tc>
          <w:tcPr>
            <w:tcW w:w="4617" w:type="dxa"/>
          </w:tcPr>
          <w:p w:rsidR="008F27D5" w:rsidRPr="00BE0FA0" w:rsidRDefault="008F27D5">
            <w:pPr>
              <w:rPr>
                <w:sz w:val="20"/>
                <w:szCs w:val="20"/>
              </w:rPr>
            </w:pPr>
            <w:r w:rsidRPr="00BE0FA0">
              <w:rPr>
                <w:sz w:val="20"/>
                <w:szCs w:val="20"/>
              </w:rPr>
              <w:t xml:space="preserve">Premises Team and Kitchen – contractors  </w:t>
            </w:r>
          </w:p>
        </w:tc>
      </w:tr>
      <w:tr w:rsidR="008F27D5" w:rsidRPr="00BE0FA0" w:rsidTr="00136223">
        <w:tc>
          <w:tcPr>
            <w:tcW w:w="3005" w:type="dxa"/>
          </w:tcPr>
          <w:p w:rsidR="008F27D5" w:rsidRPr="00BE0FA0" w:rsidRDefault="008F27D5">
            <w:pPr>
              <w:rPr>
                <w:sz w:val="20"/>
                <w:szCs w:val="20"/>
              </w:rPr>
            </w:pPr>
          </w:p>
        </w:tc>
        <w:tc>
          <w:tcPr>
            <w:tcW w:w="3005" w:type="dxa"/>
            <w:shd w:val="clear" w:color="auto" w:fill="auto"/>
          </w:tcPr>
          <w:p w:rsidR="008F27D5" w:rsidRPr="00BE0FA0" w:rsidRDefault="008F27D5" w:rsidP="00136223">
            <w:pPr>
              <w:rPr>
                <w:sz w:val="20"/>
                <w:szCs w:val="20"/>
              </w:rPr>
            </w:pPr>
            <w:r w:rsidRPr="00BE0FA0">
              <w:rPr>
                <w:sz w:val="20"/>
                <w:szCs w:val="20"/>
              </w:rPr>
              <w:t>Administrator</w:t>
            </w:r>
            <w:r w:rsidR="000E7D06" w:rsidRPr="00BE0FA0">
              <w:rPr>
                <w:sz w:val="20"/>
                <w:szCs w:val="20"/>
              </w:rPr>
              <w:t xml:space="preserve">- </w:t>
            </w:r>
          </w:p>
        </w:tc>
        <w:tc>
          <w:tcPr>
            <w:tcW w:w="4617" w:type="dxa"/>
          </w:tcPr>
          <w:p w:rsidR="008F27D5" w:rsidRPr="00BE0FA0" w:rsidRDefault="008F27D5">
            <w:pPr>
              <w:rPr>
                <w:sz w:val="20"/>
                <w:szCs w:val="20"/>
              </w:rPr>
            </w:pPr>
          </w:p>
        </w:tc>
      </w:tr>
      <w:tr w:rsidR="008F27D5" w:rsidRPr="00BE0FA0" w:rsidTr="000E7D06">
        <w:tc>
          <w:tcPr>
            <w:tcW w:w="3005" w:type="dxa"/>
          </w:tcPr>
          <w:p w:rsidR="008F27D5" w:rsidRPr="00BE0FA0" w:rsidRDefault="008F27D5">
            <w:pPr>
              <w:rPr>
                <w:sz w:val="20"/>
                <w:szCs w:val="20"/>
              </w:rPr>
            </w:pPr>
          </w:p>
        </w:tc>
        <w:tc>
          <w:tcPr>
            <w:tcW w:w="3005" w:type="dxa"/>
          </w:tcPr>
          <w:p w:rsidR="008F27D5" w:rsidRPr="00BE0FA0" w:rsidRDefault="008F27D5">
            <w:pPr>
              <w:rPr>
                <w:sz w:val="20"/>
                <w:szCs w:val="20"/>
              </w:rPr>
            </w:pPr>
            <w:r w:rsidRPr="00BE0FA0">
              <w:rPr>
                <w:sz w:val="20"/>
                <w:szCs w:val="20"/>
              </w:rPr>
              <w:t xml:space="preserve">Apprentice </w:t>
            </w:r>
          </w:p>
        </w:tc>
        <w:tc>
          <w:tcPr>
            <w:tcW w:w="4617" w:type="dxa"/>
          </w:tcPr>
          <w:p w:rsidR="008F27D5" w:rsidRPr="00BE0FA0" w:rsidRDefault="008F27D5">
            <w:pPr>
              <w:rPr>
                <w:sz w:val="20"/>
                <w:szCs w:val="20"/>
              </w:rPr>
            </w:pPr>
          </w:p>
        </w:tc>
      </w:tr>
    </w:tbl>
    <w:p w:rsidR="000454BE" w:rsidRDefault="000454BE">
      <w:pPr>
        <w:sectPr w:rsidR="000454BE" w:rsidSect="00AF1767">
          <w:pgSz w:w="11906" w:h="16838"/>
          <w:pgMar w:top="720" w:right="720" w:bottom="720" w:left="720" w:header="708" w:footer="708" w:gutter="0"/>
          <w:pgNumType w:start="0"/>
          <w:cols w:space="708"/>
          <w:titlePg/>
          <w:docGrid w:linePitch="360"/>
        </w:sectPr>
      </w:pPr>
    </w:p>
    <w:tbl>
      <w:tblPr>
        <w:tblStyle w:val="TableGrid"/>
        <w:tblW w:w="15304" w:type="dxa"/>
        <w:tblLook w:val="04A0" w:firstRow="1" w:lastRow="0" w:firstColumn="1" w:lastColumn="0" w:noHBand="0" w:noVBand="1"/>
      </w:tblPr>
      <w:tblGrid>
        <w:gridCol w:w="988"/>
        <w:gridCol w:w="11340"/>
        <w:gridCol w:w="2976"/>
      </w:tblGrid>
      <w:tr w:rsidR="000454BE" w:rsidTr="00047308">
        <w:tc>
          <w:tcPr>
            <w:tcW w:w="15304" w:type="dxa"/>
            <w:gridSpan w:val="3"/>
          </w:tcPr>
          <w:p w:rsidR="000454BE" w:rsidRDefault="000454BE" w:rsidP="00047308">
            <w:r>
              <w:lastRenderedPageBreak/>
              <w:t xml:space="preserve">SIP 19 – 21 </w:t>
            </w:r>
          </w:p>
        </w:tc>
      </w:tr>
      <w:tr w:rsidR="000454BE" w:rsidTr="00047308">
        <w:tc>
          <w:tcPr>
            <w:tcW w:w="988" w:type="dxa"/>
          </w:tcPr>
          <w:p w:rsidR="000454BE" w:rsidRDefault="000454BE" w:rsidP="00047308">
            <w:r>
              <w:t xml:space="preserve">Drivers </w:t>
            </w:r>
          </w:p>
        </w:tc>
        <w:tc>
          <w:tcPr>
            <w:tcW w:w="11340" w:type="dxa"/>
          </w:tcPr>
          <w:p w:rsidR="000454BE" w:rsidRDefault="000454BE" w:rsidP="00047308">
            <w:r>
              <w:t>Focus 19/20</w:t>
            </w:r>
          </w:p>
        </w:tc>
        <w:tc>
          <w:tcPr>
            <w:tcW w:w="2976" w:type="dxa"/>
          </w:tcPr>
          <w:p w:rsidR="000454BE" w:rsidRDefault="000454BE" w:rsidP="00047308">
            <w:r>
              <w:t>Focus 20/21</w:t>
            </w:r>
          </w:p>
        </w:tc>
      </w:tr>
      <w:tr w:rsidR="000454BE" w:rsidTr="000454BE">
        <w:trPr>
          <w:cantSplit/>
          <w:trHeight w:val="1134"/>
        </w:trPr>
        <w:tc>
          <w:tcPr>
            <w:tcW w:w="988" w:type="dxa"/>
            <w:shd w:val="clear" w:color="auto" w:fill="8496B0" w:themeFill="text2" w:themeFillTint="99"/>
            <w:textDirection w:val="tbRl"/>
          </w:tcPr>
          <w:p w:rsidR="000454BE" w:rsidRDefault="000454BE" w:rsidP="00047308">
            <w:pPr>
              <w:ind w:left="113" w:right="113"/>
            </w:pPr>
            <w:r>
              <w:t>Possibilities</w:t>
            </w:r>
          </w:p>
        </w:tc>
        <w:tc>
          <w:tcPr>
            <w:tcW w:w="11340" w:type="dxa"/>
          </w:tcPr>
          <w:p w:rsidR="000454BE" w:rsidRPr="00296A14" w:rsidRDefault="000454BE" w:rsidP="00047308">
            <w:pPr>
              <w:rPr>
                <w:b/>
                <w:u w:val="single"/>
              </w:rPr>
            </w:pPr>
            <w:r w:rsidRPr="00296A14">
              <w:rPr>
                <w:b/>
                <w:u w:val="single"/>
              </w:rPr>
              <w:t xml:space="preserve">Stand up and Be Counted </w:t>
            </w:r>
          </w:p>
          <w:p w:rsidR="000454BE" w:rsidRPr="00296A14" w:rsidRDefault="000454BE" w:rsidP="00047308">
            <w:pPr>
              <w:rPr>
                <w:b/>
              </w:rPr>
            </w:pPr>
            <w:r w:rsidRPr="00296A14">
              <w:rPr>
                <w:b/>
              </w:rPr>
              <w:t xml:space="preserve">Using representation, communication and expectation to ensure our pupils can access the </w:t>
            </w:r>
            <w:r w:rsidRPr="002D6B6C">
              <w:rPr>
                <w:b/>
                <w:i/>
              </w:rPr>
              <w:t>possibilities of the curriculum</w:t>
            </w:r>
            <w:r w:rsidRPr="00296A14">
              <w:rPr>
                <w:b/>
              </w:rPr>
              <w:t xml:space="preserve"> </w:t>
            </w:r>
            <w:r w:rsidRPr="002D6B6C">
              <w:rPr>
                <w:b/>
                <w:i/>
              </w:rPr>
              <w:t>and the wider world.</w:t>
            </w:r>
            <w:r w:rsidRPr="00296A14">
              <w:rPr>
                <w:b/>
              </w:rPr>
              <w:t xml:space="preserve"> </w:t>
            </w:r>
          </w:p>
          <w:p w:rsidR="000454BE" w:rsidRPr="00296A14" w:rsidRDefault="000454BE" w:rsidP="00047308">
            <w:pPr>
              <w:pStyle w:val="ListParagraph"/>
              <w:numPr>
                <w:ilvl w:val="0"/>
                <w:numId w:val="1"/>
              </w:numPr>
            </w:pPr>
            <w:r w:rsidRPr="00296A14">
              <w:t>I can be (Mentoring)</w:t>
            </w:r>
          </w:p>
          <w:p w:rsidR="000454BE" w:rsidRPr="00296A14" w:rsidRDefault="000454BE" w:rsidP="00047308">
            <w:pPr>
              <w:pStyle w:val="ListParagraph"/>
              <w:numPr>
                <w:ilvl w:val="0"/>
                <w:numId w:val="1"/>
              </w:numPr>
            </w:pPr>
            <w:r w:rsidRPr="00296A14">
              <w:t>Oracy development (Oracy21)</w:t>
            </w:r>
          </w:p>
          <w:p w:rsidR="000454BE" w:rsidRPr="00296A14" w:rsidRDefault="000454BE" w:rsidP="00047308">
            <w:pPr>
              <w:pStyle w:val="ListParagraph"/>
              <w:numPr>
                <w:ilvl w:val="0"/>
                <w:numId w:val="1"/>
              </w:numPr>
              <w:rPr>
                <w:b/>
              </w:rPr>
            </w:pPr>
            <w:r w:rsidRPr="00296A14">
              <w:t>Feedback and marking policy</w:t>
            </w:r>
            <w:r>
              <w:t>/ Learning environment policy</w:t>
            </w:r>
          </w:p>
          <w:p w:rsidR="000454BE" w:rsidRPr="00296A14" w:rsidRDefault="000454BE" w:rsidP="00047308">
            <w:pPr>
              <w:pStyle w:val="ListParagraph"/>
              <w:numPr>
                <w:ilvl w:val="0"/>
                <w:numId w:val="1"/>
              </w:numPr>
              <w:rPr>
                <w:b/>
              </w:rPr>
            </w:pPr>
            <w:r w:rsidRPr="00296A14">
              <w:t xml:space="preserve">New class </w:t>
            </w:r>
            <w:r w:rsidRPr="002D6B6C">
              <w:t>names / Aspirations week/ pupil voice</w:t>
            </w:r>
            <w:r>
              <w:rPr>
                <w:b/>
              </w:rPr>
              <w:t xml:space="preserve"> </w:t>
            </w:r>
          </w:p>
          <w:p w:rsidR="000454BE" w:rsidRDefault="000454BE" w:rsidP="00047308">
            <w:pPr>
              <w:pStyle w:val="ListParagraph"/>
              <w:numPr>
                <w:ilvl w:val="0"/>
                <w:numId w:val="1"/>
              </w:numPr>
            </w:pPr>
            <w:r w:rsidRPr="00296A14">
              <w:t>And ensuring our wider staff (planning partners) can evidence the impact and value of diving deeply into the learning opportunities and be confident about when to do this (collaborative PPA leading to improved Curriculum implementation</w:t>
            </w:r>
            <w:r>
              <w:t>) – knowledge organisers /book scrutiny/appraisal</w:t>
            </w:r>
          </w:p>
          <w:p w:rsidR="000454BE" w:rsidRDefault="000454BE" w:rsidP="00047308">
            <w:pPr>
              <w:pStyle w:val="ListParagraph"/>
              <w:numPr>
                <w:ilvl w:val="0"/>
                <w:numId w:val="1"/>
              </w:numPr>
            </w:pPr>
            <w:r>
              <w:t>Reading by 6 (phonics- Appraisal)</w:t>
            </w:r>
          </w:p>
          <w:p w:rsidR="000454BE" w:rsidRPr="00296A14" w:rsidRDefault="000454BE" w:rsidP="00047308">
            <w:pPr>
              <w:pStyle w:val="ListParagraph"/>
              <w:numPr>
                <w:ilvl w:val="0"/>
                <w:numId w:val="1"/>
              </w:numPr>
            </w:pPr>
            <w:r>
              <w:t xml:space="preserve">How the curriculum leads to employability / lifelong learning </w:t>
            </w:r>
          </w:p>
          <w:p w:rsidR="000454BE" w:rsidRPr="00296A14" w:rsidRDefault="000454BE" w:rsidP="00047308">
            <w:r w:rsidRPr="00296A14">
              <w:t xml:space="preserve">Also focusing on </w:t>
            </w:r>
            <w:r>
              <w:t xml:space="preserve">the readiness of the lowest 20% </w:t>
            </w:r>
          </w:p>
          <w:p w:rsidR="000454BE" w:rsidRPr="00296A14" w:rsidRDefault="000454BE" w:rsidP="00047308"/>
          <w:p w:rsidR="000454BE" w:rsidRPr="00296A14" w:rsidRDefault="000454BE" w:rsidP="00047308">
            <w:r w:rsidRPr="00296A14">
              <w:t xml:space="preserve">Focusing also on discrepancies in Boys attainment and progress ( M3) </w:t>
            </w:r>
          </w:p>
          <w:p w:rsidR="000454BE" w:rsidRDefault="000454BE" w:rsidP="00047308">
            <w:r w:rsidRPr="00296A14">
              <w:t xml:space="preserve">SEN provision mapping (M3) </w:t>
            </w:r>
          </w:p>
        </w:tc>
        <w:tc>
          <w:tcPr>
            <w:tcW w:w="2976" w:type="dxa"/>
          </w:tcPr>
          <w:p w:rsidR="000454BE" w:rsidRPr="00296A14" w:rsidRDefault="000454BE" w:rsidP="00047308">
            <w:r>
              <w:t xml:space="preserve">How the curriculum leads to employability / lifelong learning /readiness ? </w:t>
            </w:r>
          </w:p>
          <w:p w:rsidR="000454BE" w:rsidRDefault="000454BE" w:rsidP="00047308"/>
        </w:tc>
      </w:tr>
      <w:tr w:rsidR="000454BE" w:rsidTr="000454BE">
        <w:trPr>
          <w:cantSplit/>
          <w:trHeight w:val="1134"/>
        </w:trPr>
        <w:tc>
          <w:tcPr>
            <w:tcW w:w="988" w:type="dxa"/>
            <w:shd w:val="clear" w:color="auto" w:fill="8496B0" w:themeFill="text2" w:themeFillTint="99"/>
            <w:textDirection w:val="tbRl"/>
          </w:tcPr>
          <w:p w:rsidR="000454BE" w:rsidRDefault="000454BE" w:rsidP="00047308">
            <w:pPr>
              <w:ind w:left="113" w:right="113"/>
            </w:pPr>
            <w:r>
              <w:t xml:space="preserve">Resilience </w:t>
            </w:r>
          </w:p>
        </w:tc>
        <w:tc>
          <w:tcPr>
            <w:tcW w:w="11340" w:type="dxa"/>
          </w:tcPr>
          <w:p w:rsidR="000454BE" w:rsidRDefault="000454BE" w:rsidP="00047308">
            <w:pPr>
              <w:rPr>
                <w:b/>
                <w:u w:val="single"/>
              </w:rPr>
            </w:pPr>
            <w:r>
              <w:rPr>
                <w:b/>
                <w:u w:val="single"/>
              </w:rPr>
              <w:t>Attainment and Progress</w:t>
            </w:r>
          </w:p>
          <w:p w:rsidR="000454BE" w:rsidRDefault="000454BE" w:rsidP="00047308">
            <w:r w:rsidRPr="00C251E0">
              <w:t xml:space="preserve">How can our understanding of </w:t>
            </w:r>
            <w:r w:rsidRPr="00296A14">
              <w:rPr>
                <w:b/>
              </w:rPr>
              <w:t>Cognitive Load Theory</w:t>
            </w:r>
            <w:r w:rsidRPr="00C251E0">
              <w:t xml:space="preserve"> develop our </w:t>
            </w:r>
            <w:r w:rsidRPr="002D6B6C">
              <w:rPr>
                <w:i/>
              </w:rPr>
              <w:t>curriculum implementation</w:t>
            </w:r>
            <w:r>
              <w:t xml:space="preserve"> and our feedback to </w:t>
            </w:r>
            <w:r w:rsidRPr="00C251E0">
              <w:t>pupils</w:t>
            </w:r>
            <w:r>
              <w:t xml:space="preserve"> (TELTSA/ working parties)?</w:t>
            </w:r>
          </w:p>
          <w:p w:rsidR="000454BE" w:rsidRPr="00C251E0" w:rsidRDefault="000454BE" w:rsidP="00047308">
            <w:r w:rsidRPr="00296A14">
              <w:rPr>
                <w:b/>
              </w:rPr>
              <w:t>Refining our Feedback and Marking policy</w:t>
            </w:r>
            <w:r>
              <w:t xml:space="preserve"> and </w:t>
            </w:r>
            <w:r w:rsidRPr="00C251E0">
              <w:t>beyond</w:t>
            </w:r>
            <w:r>
              <w:t xml:space="preserve"> the </w:t>
            </w:r>
            <w:r w:rsidRPr="00C251E0">
              <w:t xml:space="preserve">marking codes to </w:t>
            </w:r>
            <w:r>
              <w:t>develop</w:t>
            </w:r>
            <w:r w:rsidRPr="00C251E0">
              <w:t xml:space="preserve"> pupil voice </w:t>
            </w:r>
            <w:r>
              <w:t xml:space="preserve">and engagement in feedback (Working parties). </w:t>
            </w:r>
          </w:p>
          <w:p w:rsidR="000454BE" w:rsidRPr="00004475" w:rsidRDefault="000454BE" w:rsidP="00047308"/>
          <w:p w:rsidR="000454BE" w:rsidRDefault="000454BE" w:rsidP="00047308">
            <w:r w:rsidRPr="00296A14">
              <w:rPr>
                <w:b/>
              </w:rPr>
              <w:t>Family resilience</w:t>
            </w:r>
            <w:r w:rsidRPr="007A35EA">
              <w:t xml:space="preserve"> – Parent gym sessions (Rofina)/ Maths always Counts</w:t>
            </w:r>
            <w:r>
              <w:t xml:space="preserve"> weeks</w:t>
            </w:r>
            <w:r w:rsidRPr="007A35EA">
              <w:t xml:space="preserve"> (Tracy) / whole school Family homework (Helen) </w:t>
            </w:r>
            <w:r>
              <w:t>/ attendance and lateness</w:t>
            </w:r>
          </w:p>
          <w:p w:rsidR="000454BE" w:rsidRDefault="000454BE" w:rsidP="00047308">
            <w:r w:rsidRPr="00296A14">
              <w:rPr>
                <w:b/>
              </w:rPr>
              <w:t>Staff and pupil wellbeing and resilience</w:t>
            </w:r>
            <w:r>
              <w:t xml:space="preserve"> – embedding systems of support and collaboration for staff/ HR systems evaluated/ introduction of coaching sessions for key staff /behaviour policy reviewed.</w:t>
            </w:r>
          </w:p>
          <w:p w:rsidR="000454BE" w:rsidRDefault="000454BE" w:rsidP="00047308"/>
        </w:tc>
        <w:tc>
          <w:tcPr>
            <w:tcW w:w="2976" w:type="dxa"/>
          </w:tcPr>
          <w:p w:rsidR="000454BE" w:rsidRDefault="000454BE" w:rsidP="00047308">
            <w:r>
              <w:t xml:space="preserve">Curriculum implementation to improve resilience and outcomes for vulnerable groups. </w:t>
            </w:r>
          </w:p>
        </w:tc>
      </w:tr>
      <w:tr w:rsidR="000454BE" w:rsidTr="000454BE">
        <w:trPr>
          <w:cantSplit/>
          <w:trHeight w:val="1134"/>
        </w:trPr>
        <w:tc>
          <w:tcPr>
            <w:tcW w:w="988" w:type="dxa"/>
            <w:shd w:val="clear" w:color="auto" w:fill="8496B0" w:themeFill="text2" w:themeFillTint="99"/>
            <w:textDirection w:val="tbRl"/>
          </w:tcPr>
          <w:p w:rsidR="000454BE" w:rsidRDefault="000454BE" w:rsidP="00047308">
            <w:pPr>
              <w:ind w:left="113" w:right="113"/>
            </w:pPr>
            <w:r>
              <w:t xml:space="preserve">Communication </w:t>
            </w:r>
          </w:p>
        </w:tc>
        <w:tc>
          <w:tcPr>
            <w:tcW w:w="11340" w:type="dxa"/>
          </w:tcPr>
          <w:p w:rsidR="000454BE" w:rsidRDefault="000454BE" w:rsidP="00047308">
            <w:r w:rsidRPr="00C23564">
              <w:rPr>
                <w:b/>
              </w:rPr>
              <w:t>Written communication</w:t>
            </w:r>
            <w:r>
              <w:t>– Quality over quantity in books, classroom environment and displays, feedback and marking policy</w:t>
            </w:r>
          </w:p>
          <w:p w:rsidR="000454BE" w:rsidRDefault="000454BE" w:rsidP="00047308">
            <w:r w:rsidRPr="00C23564">
              <w:rPr>
                <w:b/>
              </w:rPr>
              <w:t>Spoken Communication</w:t>
            </w:r>
            <w:r>
              <w:t>– embedding vocabulary work and opportunities for presenting and participation (over a session or a day or a week) – including speaking in full and enhanced sentences (Colourful Semantics), feedback and marking policy</w:t>
            </w:r>
          </w:p>
          <w:p w:rsidR="000454BE" w:rsidRDefault="000454BE" w:rsidP="00047308">
            <w:r w:rsidRPr="00C23564">
              <w:rPr>
                <w:b/>
              </w:rPr>
              <w:t>Formal Communication</w:t>
            </w:r>
            <w:r>
              <w:t xml:space="preserve"> – modelling the structure of a presentation, using the structures – clarity of voice and also nonverbal communication (including uniform and the classroom environment/displays) </w:t>
            </w:r>
          </w:p>
          <w:p w:rsidR="000454BE" w:rsidRDefault="000454BE" w:rsidP="00047308">
            <w:r w:rsidRPr="00C23564">
              <w:rPr>
                <w:b/>
              </w:rPr>
              <w:t>Reciprocal Communication</w:t>
            </w:r>
            <w:r>
              <w:t xml:space="preserve"> – building on the successes of RR to ensure all lessons have a facilitated ( collaborative) lead ( Oracy project)</w:t>
            </w:r>
          </w:p>
        </w:tc>
        <w:tc>
          <w:tcPr>
            <w:tcW w:w="2976" w:type="dxa"/>
          </w:tcPr>
          <w:p w:rsidR="000454BE" w:rsidRDefault="000454BE" w:rsidP="00047308">
            <w:r>
              <w:t xml:space="preserve">Every lesson an English lesson. </w:t>
            </w:r>
          </w:p>
        </w:tc>
      </w:tr>
    </w:tbl>
    <w:p w:rsidR="000454BE" w:rsidRDefault="000454BE"/>
    <w:sectPr w:rsidR="000454BE" w:rsidSect="000454BE">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CB0" w:rsidRDefault="00566CB0" w:rsidP="00451860">
      <w:pPr>
        <w:spacing w:after="0" w:line="240" w:lineRule="auto"/>
      </w:pPr>
      <w:r>
        <w:separator/>
      </w:r>
    </w:p>
  </w:endnote>
  <w:endnote w:type="continuationSeparator" w:id="0">
    <w:p w:rsidR="00566CB0" w:rsidRDefault="00566CB0" w:rsidP="00451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CB0" w:rsidRDefault="00566CB0" w:rsidP="00451860">
      <w:pPr>
        <w:spacing w:after="0" w:line="240" w:lineRule="auto"/>
      </w:pPr>
      <w:r>
        <w:separator/>
      </w:r>
    </w:p>
  </w:footnote>
  <w:footnote w:type="continuationSeparator" w:id="0">
    <w:p w:rsidR="00566CB0" w:rsidRDefault="00566CB0" w:rsidP="004518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86DAB"/>
    <w:multiLevelType w:val="hybridMultilevel"/>
    <w:tmpl w:val="6644C734"/>
    <w:lvl w:ilvl="0" w:tplc="97DC6F52">
      <w:start w:val="1"/>
      <w:numFmt w:val="bullet"/>
      <w:lvlText w:val=""/>
      <w:lvlJc w:val="left"/>
      <w:pPr>
        <w:ind w:left="720" w:hanging="360"/>
      </w:pPr>
      <w:rPr>
        <w:rFonts w:ascii="Symbol" w:hAnsi="Symbol" w:hint="default"/>
        <w:color w:val="005FA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6271A69"/>
    <w:multiLevelType w:val="hybridMultilevel"/>
    <w:tmpl w:val="07220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A2"/>
    <w:rsid w:val="00043608"/>
    <w:rsid w:val="000454BE"/>
    <w:rsid w:val="000857A2"/>
    <w:rsid w:val="000E7D06"/>
    <w:rsid w:val="00136223"/>
    <w:rsid w:val="002A3EF5"/>
    <w:rsid w:val="002C5F6C"/>
    <w:rsid w:val="004337BD"/>
    <w:rsid w:val="00451860"/>
    <w:rsid w:val="00505463"/>
    <w:rsid w:val="00523DF9"/>
    <w:rsid w:val="00566CB0"/>
    <w:rsid w:val="00743DF2"/>
    <w:rsid w:val="007A3AD7"/>
    <w:rsid w:val="00882532"/>
    <w:rsid w:val="008C466B"/>
    <w:rsid w:val="008C54A2"/>
    <w:rsid w:val="008F27D5"/>
    <w:rsid w:val="00A64AC1"/>
    <w:rsid w:val="00A65806"/>
    <w:rsid w:val="00AF1767"/>
    <w:rsid w:val="00B22D31"/>
    <w:rsid w:val="00BE0FA0"/>
    <w:rsid w:val="00BF4C09"/>
    <w:rsid w:val="00C27A5C"/>
    <w:rsid w:val="00C54C6D"/>
    <w:rsid w:val="00DD6224"/>
    <w:rsid w:val="00EC5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0BAEC"/>
  <w15:chartTrackingRefBased/>
  <w15:docId w15:val="{7A6F41DD-49C7-44DD-BC86-F763DA39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5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54BE"/>
    <w:pPr>
      <w:ind w:left="720"/>
      <w:contextualSpacing/>
    </w:pPr>
  </w:style>
  <w:style w:type="paragraph" w:styleId="NoSpacing">
    <w:name w:val="No Spacing"/>
    <w:link w:val="NoSpacingChar"/>
    <w:uiPriority w:val="1"/>
    <w:qFormat/>
    <w:rsid w:val="00AF176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F1767"/>
    <w:rPr>
      <w:rFonts w:eastAsiaTheme="minorEastAsia"/>
      <w:lang w:val="en-US"/>
    </w:rPr>
  </w:style>
  <w:style w:type="paragraph" w:styleId="Header">
    <w:name w:val="header"/>
    <w:basedOn w:val="Normal"/>
    <w:link w:val="HeaderChar"/>
    <w:uiPriority w:val="99"/>
    <w:unhideWhenUsed/>
    <w:rsid w:val="00451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860"/>
  </w:style>
  <w:style w:type="paragraph" w:styleId="Footer">
    <w:name w:val="footer"/>
    <w:basedOn w:val="Normal"/>
    <w:link w:val="FooterChar"/>
    <w:uiPriority w:val="99"/>
    <w:unhideWhenUsed/>
    <w:rsid w:val="00451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860"/>
  </w:style>
  <w:style w:type="character" w:styleId="Hyperlink">
    <w:name w:val="Hyperlink"/>
    <w:basedOn w:val="DefaultParagraphFont"/>
    <w:uiPriority w:val="99"/>
    <w:unhideWhenUsed/>
    <w:rsid w:val="00A658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johnscurrprimary.weebly.com/vacancies.html"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1044</Words>
  <Characters>5951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Michelle Drew</cp:lastModifiedBy>
  <cp:revision>2</cp:revision>
  <dcterms:created xsi:type="dcterms:W3CDTF">2019-12-16T15:34:00Z</dcterms:created>
  <dcterms:modified xsi:type="dcterms:W3CDTF">2019-12-16T15:34:00Z</dcterms:modified>
</cp:coreProperties>
</file>